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D4" w:rsidRPr="000A0F6E" w:rsidRDefault="00F9233B" w:rsidP="006A41BC">
      <w:pPr>
        <w:bidi w:val="0"/>
        <w:spacing w:after="0" w:line="240" w:lineRule="auto"/>
        <w:jc w:val="center"/>
        <w:rPr>
          <w:rFonts w:asciiTheme="majorBidi" w:hAnsiTheme="majorBidi" w:cstheme="majorBidi"/>
          <w:b/>
          <w:iCs/>
          <w:sz w:val="26"/>
          <w:szCs w:val="26"/>
        </w:rPr>
      </w:pPr>
      <w:r w:rsidRPr="000A0F6E">
        <w:rPr>
          <w:rFonts w:asciiTheme="majorBidi" w:hAnsiTheme="majorBidi" w:cstheme="majorBidi"/>
          <w:b/>
          <w:iCs/>
          <w:sz w:val="26"/>
          <w:szCs w:val="26"/>
        </w:rPr>
        <w:t xml:space="preserve">Prevalence of </w:t>
      </w:r>
      <w:r w:rsidR="000A0F6E" w:rsidRPr="000A0F6E">
        <w:rPr>
          <w:rFonts w:asciiTheme="majorBidi" w:hAnsiTheme="majorBidi" w:cstheme="majorBidi"/>
          <w:b/>
          <w:iCs/>
          <w:sz w:val="26"/>
          <w:szCs w:val="26"/>
        </w:rPr>
        <w:t xml:space="preserve">Anxiety </w:t>
      </w:r>
      <w:r w:rsidRPr="000A0F6E">
        <w:rPr>
          <w:rFonts w:asciiTheme="majorBidi" w:hAnsiTheme="majorBidi" w:cstheme="majorBidi"/>
          <w:b/>
          <w:iCs/>
          <w:sz w:val="26"/>
          <w:szCs w:val="26"/>
        </w:rPr>
        <w:t xml:space="preserve">and </w:t>
      </w:r>
      <w:r w:rsidR="000A0F6E" w:rsidRPr="000A0F6E">
        <w:rPr>
          <w:rFonts w:asciiTheme="majorBidi" w:hAnsiTheme="majorBidi" w:cstheme="majorBidi"/>
          <w:b/>
          <w:iCs/>
          <w:sz w:val="26"/>
          <w:szCs w:val="26"/>
        </w:rPr>
        <w:t xml:space="preserve">Depression </w:t>
      </w:r>
      <w:r w:rsidRPr="000A0F6E">
        <w:rPr>
          <w:rFonts w:asciiTheme="majorBidi" w:hAnsiTheme="majorBidi" w:cstheme="majorBidi"/>
          <w:b/>
          <w:iCs/>
          <w:sz w:val="26"/>
          <w:szCs w:val="26"/>
        </w:rPr>
        <w:t xml:space="preserve">in </w:t>
      </w:r>
      <w:r w:rsidR="000A0F6E" w:rsidRPr="000A0F6E">
        <w:rPr>
          <w:rFonts w:asciiTheme="majorBidi" w:hAnsiTheme="majorBidi" w:cstheme="majorBidi"/>
          <w:b/>
          <w:iCs/>
          <w:sz w:val="26"/>
          <w:szCs w:val="26"/>
        </w:rPr>
        <w:t xml:space="preserve">Patients </w:t>
      </w:r>
      <w:r w:rsidRPr="000A0F6E">
        <w:rPr>
          <w:rFonts w:asciiTheme="majorBidi" w:hAnsiTheme="majorBidi" w:cstheme="majorBidi"/>
          <w:b/>
          <w:iCs/>
          <w:sz w:val="26"/>
          <w:szCs w:val="26"/>
        </w:rPr>
        <w:t xml:space="preserve">with </w:t>
      </w:r>
      <w:r w:rsidR="000A0F6E" w:rsidRPr="000A0F6E">
        <w:rPr>
          <w:rFonts w:asciiTheme="majorBidi" w:hAnsiTheme="majorBidi" w:cstheme="majorBidi"/>
          <w:b/>
          <w:iCs/>
          <w:sz w:val="26"/>
          <w:szCs w:val="26"/>
        </w:rPr>
        <w:t>Chronic Respiratory Diseases</w:t>
      </w:r>
    </w:p>
    <w:p w:rsidR="003A3689" w:rsidRPr="000A0F6E" w:rsidRDefault="00F9233B" w:rsidP="00B609B5">
      <w:pPr>
        <w:bidi w:val="0"/>
        <w:spacing w:after="0" w:line="240" w:lineRule="auto"/>
        <w:jc w:val="center"/>
        <w:rPr>
          <w:rFonts w:asciiTheme="majorBidi" w:eastAsia="Calibri" w:hAnsiTheme="majorBidi" w:cstheme="majorBidi"/>
          <w:bCs/>
          <w:iCs/>
          <w:sz w:val="20"/>
          <w:szCs w:val="20"/>
          <w:rtl/>
          <w:lang w:bidi="ar-EG"/>
        </w:rPr>
      </w:pPr>
      <w:r w:rsidRPr="000A0F6E">
        <w:rPr>
          <w:rFonts w:asciiTheme="majorBidi" w:hAnsiTheme="majorBidi" w:cstheme="majorBidi"/>
          <w:bCs/>
          <w:iCs/>
          <w:sz w:val="20"/>
          <w:szCs w:val="20"/>
        </w:rPr>
        <w:t>M</w:t>
      </w:r>
      <w:r w:rsidR="000A0F6E" w:rsidRPr="000A0F6E">
        <w:rPr>
          <w:rFonts w:asciiTheme="majorBidi" w:hAnsiTheme="majorBidi" w:cstheme="majorBidi"/>
          <w:bCs/>
          <w:iCs/>
          <w:sz w:val="20"/>
          <w:szCs w:val="20"/>
        </w:rPr>
        <w:t>.</w:t>
      </w:r>
      <w:r w:rsidRPr="000A0F6E">
        <w:rPr>
          <w:rFonts w:asciiTheme="majorBidi" w:hAnsiTheme="majorBidi" w:cstheme="majorBidi"/>
          <w:bCs/>
          <w:iCs/>
          <w:sz w:val="20"/>
          <w:szCs w:val="20"/>
        </w:rPr>
        <w:t>M</w:t>
      </w:r>
      <w:r w:rsidR="000A0F6E" w:rsidRPr="000A0F6E">
        <w:rPr>
          <w:rFonts w:asciiTheme="majorBidi" w:hAnsiTheme="majorBidi" w:cstheme="majorBidi"/>
          <w:bCs/>
          <w:iCs/>
          <w:sz w:val="20"/>
          <w:szCs w:val="20"/>
        </w:rPr>
        <w:t>.</w:t>
      </w:r>
      <w:r w:rsidRPr="000A0F6E">
        <w:rPr>
          <w:rFonts w:asciiTheme="majorBidi" w:hAnsiTheme="majorBidi" w:cstheme="majorBidi"/>
          <w:bCs/>
          <w:iCs/>
          <w:sz w:val="20"/>
          <w:szCs w:val="20"/>
        </w:rPr>
        <w:t xml:space="preserve"> Al-</w:t>
      </w:r>
      <w:proofErr w:type="spellStart"/>
      <w:r w:rsidRPr="000A0F6E">
        <w:rPr>
          <w:rFonts w:asciiTheme="majorBidi" w:hAnsiTheme="majorBidi" w:cstheme="majorBidi"/>
          <w:bCs/>
          <w:iCs/>
          <w:sz w:val="20"/>
          <w:szCs w:val="20"/>
        </w:rPr>
        <w:t>Salahy</w:t>
      </w:r>
      <w:proofErr w:type="spellEnd"/>
      <w:r w:rsidR="000A0F6E" w:rsidRPr="000A0F6E">
        <w:rPr>
          <w:rFonts w:asciiTheme="majorBidi" w:hAnsiTheme="majorBidi" w:cstheme="majorBidi"/>
          <w:bCs/>
          <w:iCs/>
          <w:sz w:val="20"/>
          <w:szCs w:val="20"/>
        </w:rPr>
        <w:t xml:space="preserve"> </w:t>
      </w:r>
      <w:r w:rsidR="006E282D" w:rsidRPr="000A0F6E">
        <w:rPr>
          <w:rFonts w:asciiTheme="majorBidi" w:eastAsia="SimSun" w:hAnsiTheme="majorBidi" w:cstheme="majorBidi"/>
          <w:iCs/>
          <w:sz w:val="20"/>
          <w:szCs w:val="20"/>
          <w:vertAlign w:val="superscript"/>
        </w:rPr>
        <w:t>1</w:t>
      </w:r>
      <w:r w:rsidR="003A3689" w:rsidRPr="000A0F6E">
        <w:rPr>
          <w:rFonts w:asciiTheme="majorBidi" w:hAnsiTheme="majorBidi" w:cstheme="majorBidi"/>
          <w:bCs/>
          <w:iCs/>
          <w:sz w:val="20"/>
          <w:szCs w:val="20"/>
          <w:lang w:bidi="ar-EG"/>
        </w:rPr>
        <w:t>,</w:t>
      </w:r>
      <w:r w:rsidR="003A3689" w:rsidRPr="000A0F6E">
        <w:rPr>
          <w:rFonts w:asciiTheme="majorBidi" w:hAnsiTheme="majorBidi" w:cstheme="majorBidi"/>
          <w:bCs/>
          <w:iCs/>
          <w:sz w:val="20"/>
          <w:szCs w:val="20"/>
        </w:rPr>
        <w:t xml:space="preserve"> </w:t>
      </w:r>
      <w:proofErr w:type="spellStart"/>
      <w:r w:rsidR="003A3689" w:rsidRPr="000A0F6E">
        <w:rPr>
          <w:rFonts w:asciiTheme="majorBidi" w:hAnsiTheme="majorBidi" w:cstheme="majorBidi"/>
          <w:bCs/>
          <w:iCs/>
          <w:sz w:val="20"/>
          <w:szCs w:val="20"/>
        </w:rPr>
        <w:t>M</w:t>
      </w:r>
      <w:r w:rsidR="000A0F6E">
        <w:rPr>
          <w:rFonts w:asciiTheme="majorBidi" w:hAnsiTheme="majorBidi" w:cstheme="majorBidi"/>
          <w:bCs/>
          <w:iCs/>
          <w:sz w:val="20"/>
          <w:szCs w:val="20"/>
        </w:rPr>
        <w:t>.</w:t>
      </w:r>
      <w:r w:rsidR="003A3689" w:rsidRPr="000A0F6E">
        <w:rPr>
          <w:rFonts w:asciiTheme="majorBidi" w:hAnsiTheme="majorBidi" w:cstheme="majorBidi"/>
          <w:bCs/>
          <w:iCs/>
          <w:sz w:val="20"/>
          <w:szCs w:val="20"/>
        </w:rPr>
        <w:t>H</w:t>
      </w:r>
      <w:r w:rsidR="000A0F6E">
        <w:rPr>
          <w:rFonts w:asciiTheme="majorBidi" w:hAnsiTheme="majorBidi" w:cstheme="majorBidi"/>
          <w:bCs/>
          <w:iCs/>
          <w:sz w:val="20"/>
          <w:szCs w:val="20"/>
        </w:rPr>
        <w:t>.Kamel</w:t>
      </w:r>
      <w:proofErr w:type="spellEnd"/>
      <w:r w:rsidR="000A0F6E">
        <w:rPr>
          <w:rFonts w:asciiTheme="majorBidi" w:hAnsiTheme="majorBidi" w:cstheme="majorBidi"/>
          <w:bCs/>
          <w:iCs/>
          <w:sz w:val="20"/>
          <w:szCs w:val="20"/>
        </w:rPr>
        <w:t xml:space="preserve"> </w:t>
      </w:r>
      <w:r w:rsidR="000A0F6E">
        <w:rPr>
          <w:rFonts w:asciiTheme="majorBidi" w:eastAsia="SimSun" w:hAnsiTheme="majorBidi" w:cstheme="majorBidi"/>
          <w:iCs/>
          <w:sz w:val="20"/>
          <w:szCs w:val="20"/>
          <w:vertAlign w:val="superscript"/>
        </w:rPr>
        <w:t>1</w:t>
      </w:r>
      <w:r w:rsidR="003A3689" w:rsidRPr="000A0F6E">
        <w:rPr>
          <w:rFonts w:asciiTheme="majorBidi" w:hAnsiTheme="majorBidi" w:cstheme="majorBidi"/>
          <w:bCs/>
          <w:iCs/>
          <w:sz w:val="20"/>
          <w:szCs w:val="20"/>
        </w:rPr>
        <w:t>, S</w:t>
      </w:r>
      <w:r w:rsidR="000A0F6E">
        <w:rPr>
          <w:rFonts w:asciiTheme="majorBidi" w:hAnsiTheme="majorBidi" w:cstheme="majorBidi"/>
          <w:bCs/>
          <w:iCs/>
          <w:sz w:val="20"/>
          <w:szCs w:val="20"/>
        </w:rPr>
        <w:t xml:space="preserve">. T. </w:t>
      </w:r>
      <w:r w:rsidR="003A3689" w:rsidRPr="000A0F6E">
        <w:rPr>
          <w:rFonts w:asciiTheme="majorBidi" w:hAnsiTheme="majorBidi" w:cstheme="majorBidi"/>
          <w:bCs/>
          <w:iCs/>
          <w:sz w:val="20"/>
          <w:szCs w:val="20"/>
        </w:rPr>
        <w:t>El-</w:t>
      </w:r>
      <w:proofErr w:type="spellStart"/>
      <w:r w:rsidR="003A3689" w:rsidRPr="000A0F6E">
        <w:rPr>
          <w:rFonts w:asciiTheme="majorBidi" w:hAnsiTheme="majorBidi" w:cstheme="majorBidi"/>
          <w:bCs/>
          <w:iCs/>
          <w:sz w:val="20"/>
          <w:szCs w:val="20"/>
        </w:rPr>
        <w:t>Bakry</w:t>
      </w:r>
      <w:proofErr w:type="spellEnd"/>
      <w:r w:rsidR="000A0F6E">
        <w:rPr>
          <w:rFonts w:asciiTheme="majorBidi" w:hAnsiTheme="majorBidi" w:cstheme="majorBidi"/>
          <w:bCs/>
          <w:iCs/>
          <w:sz w:val="20"/>
          <w:szCs w:val="20"/>
          <w:lang w:bidi="ar-EG"/>
        </w:rPr>
        <w:t xml:space="preserve"> </w:t>
      </w:r>
      <w:r w:rsidR="00B609B5">
        <w:rPr>
          <w:rFonts w:asciiTheme="majorBidi" w:eastAsia="SimSun" w:hAnsiTheme="majorBidi" w:cstheme="majorBidi"/>
          <w:iCs/>
          <w:sz w:val="20"/>
          <w:szCs w:val="20"/>
          <w:vertAlign w:val="superscript"/>
        </w:rPr>
        <w:t>2</w:t>
      </w:r>
      <w:r w:rsidR="003A3689" w:rsidRPr="000A0F6E">
        <w:rPr>
          <w:rFonts w:asciiTheme="majorBidi" w:hAnsiTheme="majorBidi" w:cstheme="majorBidi"/>
          <w:bCs/>
          <w:iCs/>
          <w:sz w:val="20"/>
          <w:szCs w:val="20"/>
          <w:lang w:bidi="ar-EG"/>
        </w:rPr>
        <w:t>,</w:t>
      </w:r>
      <w:r w:rsidR="003A3689" w:rsidRPr="000A0F6E">
        <w:rPr>
          <w:rFonts w:asciiTheme="majorBidi" w:hAnsiTheme="majorBidi" w:cstheme="majorBidi"/>
          <w:bCs/>
          <w:iCs/>
          <w:sz w:val="20"/>
          <w:szCs w:val="20"/>
        </w:rPr>
        <w:t xml:space="preserve"> </w:t>
      </w:r>
      <w:proofErr w:type="spellStart"/>
      <w:r w:rsidR="003A3689" w:rsidRPr="000A0F6E">
        <w:rPr>
          <w:rFonts w:asciiTheme="majorBidi" w:hAnsiTheme="majorBidi" w:cstheme="majorBidi"/>
          <w:bCs/>
          <w:iCs/>
          <w:sz w:val="20"/>
          <w:szCs w:val="20"/>
        </w:rPr>
        <w:t>M</w:t>
      </w:r>
      <w:r w:rsidR="000A0F6E">
        <w:rPr>
          <w:rFonts w:asciiTheme="majorBidi" w:hAnsiTheme="majorBidi" w:cstheme="majorBidi"/>
          <w:bCs/>
          <w:iCs/>
          <w:sz w:val="20"/>
          <w:szCs w:val="20"/>
        </w:rPr>
        <w:t>.S.</w:t>
      </w:r>
      <w:r w:rsidR="003A3689" w:rsidRPr="000A0F6E">
        <w:rPr>
          <w:rFonts w:asciiTheme="majorBidi" w:hAnsiTheme="majorBidi" w:cstheme="majorBidi"/>
          <w:bCs/>
          <w:iCs/>
          <w:sz w:val="20"/>
          <w:szCs w:val="20"/>
        </w:rPr>
        <w:t>Sade</w:t>
      </w:r>
      <w:r w:rsidR="000A0F6E">
        <w:rPr>
          <w:rFonts w:asciiTheme="majorBidi" w:hAnsiTheme="majorBidi" w:cstheme="majorBidi"/>
          <w:bCs/>
          <w:iCs/>
          <w:sz w:val="20"/>
          <w:szCs w:val="20"/>
          <w:lang w:bidi="ar-EG"/>
        </w:rPr>
        <w:t>k</w:t>
      </w:r>
      <w:proofErr w:type="spellEnd"/>
      <w:r w:rsidR="000A0F6E">
        <w:rPr>
          <w:rFonts w:asciiTheme="majorBidi" w:hAnsiTheme="majorBidi" w:cstheme="majorBidi"/>
          <w:bCs/>
          <w:iCs/>
          <w:sz w:val="20"/>
          <w:szCs w:val="20"/>
          <w:lang w:bidi="ar-EG"/>
        </w:rPr>
        <w:t xml:space="preserve"> </w:t>
      </w:r>
      <w:r w:rsidR="000A0F6E">
        <w:rPr>
          <w:rFonts w:asciiTheme="majorBidi" w:eastAsia="Calibri" w:hAnsiTheme="majorBidi" w:cstheme="majorBidi"/>
          <w:iCs/>
          <w:sz w:val="20"/>
          <w:szCs w:val="20"/>
          <w:vertAlign w:val="superscript"/>
          <w:lang w:bidi="ar-EG"/>
        </w:rPr>
        <w:t>1</w:t>
      </w:r>
      <w:r w:rsidR="000A0F6E">
        <w:rPr>
          <w:rFonts w:asciiTheme="majorBidi" w:hAnsiTheme="majorBidi" w:cstheme="majorBidi"/>
          <w:bCs/>
          <w:iCs/>
          <w:sz w:val="20"/>
          <w:szCs w:val="20"/>
          <w:lang w:bidi="ar-EG"/>
        </w:rPr>
        <w:t>and</w:t>
      </w:r>
      <w:r w:rsidR="000A0F6E" w:rsidRPr="000A0F6E">
        <w:rPr>
          <w:rFonts w:asciiTheme="majorBidi" w:eastAsia="Calibri" w:hAnsiTheme="majorBidi" w:cstheme="majorBidi"/>
          <w:bCs/>
          <w:iCs/>
          <w:sz w:val="20"/>
          <w:szCs w:val="20"/>
        </w:rPr>
        <w:t xml:space="preserve"> </w:t>
      </w:r>
      <w:r w:rsidR="003A3689" w:rsidRPr="000A0F6E">
        <w:rPr>
          <w:rFonts w:asciiTheme="majorBidi" w:eastAsia="Calibri" w:hAnsiTheme="majorBidi" w:cstheme="majorBidi"/>
          <w:bCs/>
          <w:iCs/>
          <w:sz w:val="20"/>
          <w:szCs w:val="20"/>
        </w:rPr>
        <w:t>F</w:t>
      </w:r>
      <w:r w:rsidR="000A0F6E">
        <w:rPr>
          <w:rFonts w:asciiTheme="majorBidi" w:eastAsia="Calibri" w:hAnsiTheme="majorBidi" w:cstheme="majorBidi"/>
          <w:bCs/>
          <w:iCs/>
          <w:sz w:val="20"/>
          <w:szCs w:val="20"/>
        </w:rPr>
        <w:t>.</w:t>
      </w:r>
      <w:r w:rsidR="003A3689" w:rsidRPr="000A0F6E">
        <w:rPr>
          <w:rFonts w:asciiTheme="majorBidi" w:eastAsia="Calibri" w:hAnsiTheme="majorBidi" w:cstheme="majorBidi"/>
          <w:bCs/>
          <w:iCs/>
          <w:sz w:val="20"/>
          <w:szCs w:val="20"/>
        </w:rPr>
        <w:t xml:space="preserve"> M</w:t>
      </w:r>
      <w:r w:rsidR="000A0F6E">
        <w:rPr>
          <w:rFonts w:asciiTheme="majorBidi" w:eastAsia="Calibri" w:hAnsiTheme="majorBidi" w:cstheme="majorBidi"/>
          <w:bCs/>
          <w:iCs/>
          <w:sz w:val="20"/>
          <w:szCs w:val="20"/>
        </w:rPr>
        <w:t>.</w:t>
      </w:r>
      <w:r w:rsidR="003A3689" w:rsidRPr="000A0F6E">
        <w:rPr>
          <w:rFonts w:asciiTheme="majorBidi" w:eastAsia="Calibri" w:hAnsiTheme="majorBidi" w:cstheme="majorBidi"/>
          <w:bCs/>
          <w:iCs/>
          <w:sz w:val="20"/>
          <w:szCs w:val="20"/>
        </w:rPr>
        <w:t xml:space="preserve"> </w:t>
      </w:r>
      <w:proofErr w:type="spellStart"/>
      <w:r w:rsidR="003A3689" w:rsidRPr="000A0F6E">
        <w:rPr>
          <w:rFonts w:asciiTheme="majorBidi" w:eastAsia="Calibri" w:hAnsiTheme="majorBidi" w:cstheme="majorBidi"/>
          <w:bCs/>
          <w:iCs/>
          <w:sz w:val="20"/>
          <w:szCs w:val="20"/>
        </w:rPr>
        <w:t>Refaat</w:t>
      </w:r>
      <w:proofErr w:type="spellEnd"/>
      <w:r w:rsidR="006E282D" w:rsidRPr="000A0F6E">
        <w:rPr>
          <w:rFonts w:asciiTheme="majorBidi" w:eastAsia="Calibri" w:hAnsiTheme="majorBidi" w:cstheme="majorBidi"/>
          <w:bCs/>
          <w:iCs/>
          <w:sz w:val="20"/>
          <w:szCs w:val="20"/>
        </w:rPr>
        <w:t xml:space="preserve"> </w:t>
      </w:r>
      <w:r w:rsidR="000A0F6E">
        <w:rPr>
          <w:rFonts w:asciiTheme="majorBidi" w:eastAsia="Calibri" w:hAnsiTheme="majorBidi" w:cstheme="majorBidi"/>
          <w:iCs/>
          <w:sz w:val="20"/>
          <w:szCs w:val="20"/>
          <w:vertAlign w:val="superscript"/>
          <w:lang w:bidi="ar-EG"/>
        </w:rPr>
        <w:t>1</w:t>
      </w:r>
    </w:p>
    <w:p w:rsidR="000A0F6E" w:rsidRPr="002709D1" w:rsidRDefault="000A0F6E" w:rsidP="000A0F6E">
      <w:pPr>
        <w:spacing w:after="0" w:line="240" w:lineRule="auto"/>
        <w:ind w:firstLine="360"/>
        <w:jc w:val="center"/>
        <w:rPr>
          <w:rFonts w:asciiTheme="majorBidi" w:hAnsiTheme="majorBidi" w:cstheme="majorBidi"/>
          <w:sz w:val="20"/>
          <w:szCs w:val="20"/>
          <w:rtl/>
          <w:lang w:bidi="ar-EG"/>
        </w:rPr>
      </w:pPr>
      <w:r w:rsidRPr="000A0F6E">
        <w:rPr>
          <w:rFonts w:ascii="Times New Roman" w:eastAsia="Calibri" w:hAnsi="Times New Roman" w:cs="Times New Roman"/>
          <w:sz w:val="20"/>
          <w:szCs w:val="20"/>
        </w:rPr>
        <w:t xml:space="preserve">chest diseases, </w:t>
      </w:r>
      <w:r w:rsidR="00B609B5" w:rsidRPr="00B609B5">
        <w:rPr>
          <w:rFonts w:ascii="Times New Roman" w:eastAsia="Calibri" w:hAnsi="Times New Roman" w:cs="Times New Roman"/>
          <w:sz w:val="20"/>
          <w:szCs w:val="20"/>
          <w:vertAlign w:val="superscript"/>
        </w:rPr>
        <w:t>2</w:t>
      </w:r>
      <w:r w:rsidRPr="000A0F6E">
        <w:rPr>
          <w:rFonts w:ascii="Times New Roman" w:eastAsia="Calibri" w:hAnsi="Times New Roman" w:cs="Times New Roman"/>
          <w:sz w:val="20"/>
          <w:szCs w:val="20"/>
        </w:rPr>
        <w:t>psychiatry</w:t>
      </w:r>
      <w:r w:rsidRPr="00737984">
        <w:rPr>
          <w:rFonts w:asciiTheme="majorBidi" w:eastAsia="Times New Roman" w:hAnsiTheme="majorBidi" w:cstheme="majorBidi"/>
          <w:sz w:val="20"/>
          <w:szCs w:val="20"/>
        </w:rPr>
        <w:t xml:space="preserve">, </w:t>
      </w:r>
      <w:r w:rsidRPr="002709D1">
        <w:rPr>
          <w:rFonts w:asciiTheme="majorBidi" w:hAnsiTheme="majorBidi" w:cstheme="majorBidi"/>
          <w:sz w:val="20"/>
          <w:szCs w:val="20"/>
          <w:lang w:bidi="ar-EG"/>
        </w:rPr>
        <w:t xml:space="preserve">Dept., Faculty of Medicine, </w:t>
      </w:r>
      <w:proofErr w:type="spellStart"/>
      <w:r w:rsidRPr="002709D1">
        <w:rPr>
          <w:rFonts w:asciiTheme="majorBidi" w:hAnsiTheme="majorBidi" w:cstheme="majorBidi"/>
          <w:sz w:val="20"/>
          <w:szCs w:val="20"/>
          <w:lang w:bidi="ar-EG"/>
        </w:rPr>
        <w:t>Benha</w:t>
      </w:r>
      <w:proofErr w:type="spellEnd"/>
      <w:r w:rsidRPr="002709D1">
        <w:rPr>
          <w:rFonts w:asciiTheme="majorBidi" w:hAnsiTheme="majorBidi" w:cstheme="majorBidi"/>
          <w:sz w:val="20"/>
          <w:szCs w:val="20"/>
          <w:lang w:bidi="ar-EG"/>
        </w:rPr>
        <w:t xml:space="preserve"> Univ., </w:t>
      </w:r>
      <w:proofErr w:type="spellStart"/>
      <w:r w:rsidRPr="002709D1">
        <w:rPr>
          <w:rFonts w:asciiTheme="majorBidi" w:hAnsiTheme="majorBidi" w:cstheme="majorBidi"/>
          <w:sz w:val="20"/>
          <w:szCs w:val="20"/>
          <w:lang w:bidi="ar-EG"/>
        </w:rPr>
        <w:t>Benha</w:t>
      </w:r>
      <w:proofErr w:type="spellEnd"/>
      <w:r w:rsidRPr="002709D1">
        <w:rPr>
          <w:rFonts w:asciiTheme="majorBidi" w:hAnsiTheme="majorBidi" w:cstheme="majorBidi"/>
          <w:sz w:val="20"/>
          <w:szCs w:val="20"/>
          <w:lang w:bidi="ar-EG"/>
        </w:rPr>
        <w:t xml:space="preserve">, Egypt </w:t>
      </w:r>
      <w:r w:rsidR="00B609B5" w:rsidRPr="00B609B5">
        <w:rPr>
          <w:rFonts w:asciiTheme="majorBidi" w:hAnsiTheme="majorBidi" w:cstheme="majorBidi" w:hint="cs"/>
          <w:sz w:val="20"/>
          <w:szCs w:val="20"/>
          <w:vertAlign w:val="superscript"/>
          <w:rtl/>
          <w:lang w:bidi="ar-EG"/>
        </w:rPr>
        <w:t>1</w:t>
      </w:r>
    </w:p>
    <w:p w:rsidR="000A0F6E" w:rsidRPr="00C05790" w:rsidRDefault="000A0F6E" w:rsidP="000A0F6E">
      <w:pPr>
        <w:spacing w:after="0" w:line="240" w:lineRule="auto"/>
        <w:ind w:firstLine="360"/>
        <w:jc w:val="center"/>
        <w:rPr>
          <w:rFonts w:asciiTheme="majorBidi" w:hAnsiTheme="majorBidi" w:cstheme="majorBidi"/>
          <w:sz w:val="20"/>
          <w:szCs w:val="20"/>
          <w:lang w:bidi="ar-EG"/>
        </w:rPr>
      </w:pPr>
      <w:r w:rsidRPr="002709D1">
        <w:rPr>
          <w:rFonts w:asciiTheme="majorBidi" w:hAnsiTheme="majorBidi" w:cstheme="majorBidi"/>
          <w:sz w:val="20"/>
          <w:szCs w:val="20"/>
          <w:lang w:bidi="ar-EG"/>
        </w:rPr>
        <w:t>E-Mail:</w:t>
      </w:r>
      <w:r>
        <w:rPr>
          <w:rFonts w:asciiTheme="majorBidi" w:hAnsiTheme="majorBidi" w:cstheme="majorBidi"/>
          <w:sz w:val="20"/>
          <w:szCs w:val="20"/>
          <w:lang w:bidi="ar-EG"/>
        </w:rPr>
        <w:t>fatma26</w:t>
      </w:r>
      <w:r w:rsidRPr="00C05790">
        <w:rPr>
          <w:rFonts w:asciiTheme="majorBidi" w:hAnsiTheme="majorBidi" w:cstheme="majorBidi"/>
          <w:sz w:val="20"/>
          <w:szCs w:val="20"/>
          <w:lang w:bidi="ar-EG"/>
        </w:rPr>
        <w:t xml:space="preserve">@gmail.com </w:t>
      </w:r>
    </w:p>
    <w:p w:rsidR="00057263" w:rsidRPr="006A41BC" w:rsidRDefault="00057263" w:rsidP="006A41BC">
      <w:pPr>
        <w:bidi w:val="0"/>
        <w:spacing w:after="0" w:line="240" w:lineRule="auto"/>
        <w:jc w:val="both"/>
        <w:rPr>
          <w:rFonts w:asciiTheme="majorBidi" w:eastAsia="Calibri" w:hAnsiTheme="majorBidi" w:cstheme="majorBidi"/>
          <w:b/>
          <w:bCs/>
          <w:sz w:val="20"/>
          <w:szCs w:val="20"/>
          <w:lang w:bidi="ar-EG"/>
        </w:rPr>
      </w:pPr>
      <w:r w:rsidRPr="006A41BC">
        <w:rPr>
          <w:rFonts w:asciiTheme="majorBidi" w:eastAsia="Calibri" w:hAnsiTheme="majorBidi" w:cstheme="majorBidi"/>
          <w:b/>
          <w:bCs/>
          <w:sz w:val="20"/>
          <w:szCs w:val="20"/>
          <w:lang w:bidi="ar-EG"/>
        </w:rPr>
        <w:t>Abstract</w:t>
      </w:r>
    </w:p>
    <w:p w:rsidR="003C7FF1" w:rsidRPr="000A0F6E" w:rsidRDefault="00057263" w:rsidP="002C3311">
      <w:pPr>
        <w:bidi w:val="0"/>
        <w:spacing w:after="0" w:line="240" w:lineRule="auto"/>
        <w:ind w:firstLine="360"/>
        <w:jc w:val="both"/>
        <w:rPr>
          <w:rFonts w:asciiTheme="majorBidi" w:eastAsia="Calibri" w:hAnsiTheme="majorBidi" w:cstheme="majorBidi"/>
          <w:sz w:val="20"/>
          <w:szCs w:val="20"/>
          <w:lang w:bidi="ar-EG"/>
        </w:rPr>
      </w:pPr>
      <w:r w:rsidRPr="006A41BC">
        <w:rPr>
          <w:rFonts w:asciiTheme="majorBidi" w:hAnsiTheme="majorBidi" w:cstheme="majorBidi"/>
          <w:sz w:val="20"/>
          <w:szCs w:val="20"/>
        </w:rPr>
        <w:t>Psychological issues, particularly anxiety and depression, have received growing attention in chronic disease patients and should not be overlooked when assessing patient’s quality of life (</w:t>
      </w:r>
      <w:proofErr w:type="spellStart"/>
      <w:r w:rsidRPr="006A41BC">
        <w:rPr>
          <w:rFonts w:asciiTheme="majorBidi" w:hAnsiTheme="majorBidi" w:cstheme="majorBidi"/>
          <w:sz w:val="20"/>
          <w:szCs w:val="20"/>
        </w:rPr>
        <w:t>QoL</w:t>
      </w:r>
      <w:proofErr w:type="spellEnd"/>
      <w:r w:rsidRPr="006A41BC">
        <w:rPr>
          <w:rFonts w:asciiTheme="majorBidi" w:hAnsiTheme="majorBidi" w:cstheme="majorBidi"/>
          <w:sz w:val="20"/>
          <w:szCs w:val="20"/>
        </w:rPr>
        <w:t xml:space="preserve">). This is an important target in the clinical management of a chronic irreversible diseases, such as chronic obstructive pulmonary disease (COPD)  </w:t>
      </w:r>
      <w:r w:rsidR="003C7FF1" w:rsidRPr="006A41BC">
        <w:rPr>
          <w:rFonts w:asciiTheme="majorBidi" w:eastAsia="Calibri" w:hAnsiTheme="majorBidi" w:cstheme="majorBidi"/>
          <w:sz w:val="20"/>
          <w:szCs w:val="20"/>
        </w:rPr>
        <w:t xml:space="preserve">A case control study of </w:t>
      </w:r>
      <w:r w:rsidR="003C7FF1" w:rsidRPr="006A41BC">
        <w:rPr>
          <w:rFonts w:asciiTheme="majorBidi" w:hAnsiTheme="majorBidi" w:cstheme="majorBidi"/>
          <w:sz w:val="20"/>
          <w:szCs w:val="20"/>
        </w:rPr>
        <w:t xml:space="preserve">include 100 patients with advanced chronic respiratory diseases including severe persistent asthma, severe COPD, extensive bronchiectasis and interstitial lung diseases. Patients were selected randomly from those attending inpatient ward and outpatient clinic at Chest department in </w:t>
      </w:r>
      <w:proofErr w:type="spellStart"/>
      <w:r w:rsidR="003C7FF1" w:rsidRPr="006A41BC">
        <w:rPr>
          <w:rFonts w:asciiTheme="majorBidi" w:hAnsiTheme="majorBidi" w:cstheme="majorBidi"/>
          <w:sz w:val="20"/>
          <w:szCs w:val="20"/>
        </w:rPr>
        <w:t>Benha</w:t>
      </w:r>
      <w:proofErr w:type="spellEnd"/>
      <w:r w:rsidR="003C7FF1" w:rsidRPr="006A41BC">
        <w:rPr>
          <w:rFonts w:asciiTheme="majorBidi" w:hAnsiTheme="majorBidi" w:cstheme="majorBidi"/>
          <w:sz w:val="20"/>
          <w:szCs w:val="20"/>
        </w:rPr>
        <w:t xml:space="preserve"> University Hospitals. 20 age and sex matched apparently normal subjects will be also included as negative controls as well as 20 mild chronic respiratory disorders as positive </w:t>
      </w:r>
      <w:proofErr w:type="spellStart"/>
      <w:r w:rsidR="003C7FF1" w:rsidRPr="006A41BC">
        <w:rPr>
          <w:rFonts w:asciiTheme="majorBidi" w:hAnsiTheme="majorBidi" w:cstheme="majorBidi"/>
          <w:sz w:val="20"/>
          <w:szCs w:val="20"/>
        </w:rPr>
        <w:t>controls.</w:t>
      </w:r>
      <w:r w:rsidR="008F3BEA" w:rsidRPr="006A41BC">
        <w:rPr>
          <w:rFonts w:asciiTheme="majorBidi" w:eastAsia="Calibri" w:hAnsiTheme="majorBidi" w:cstheme="majorBidi"/>
          <w:color w:val="000000"/>
          <w:sz w:val="20"/>
          <w:szCs w:val="20"/>
        </w:rPr>
        <w:t>There</w:t>
      </w:r>
      <w:proofErr w:type="spellEnd"/>
      <w:r w:rsidR="008F3BEA" w:rsidRPr="006A41BC">
        <w:rPr>
          <w:rFonts w:asciiTheme="majorBidi" w:eastAsia="Calibri" w:hAnsiTheme="majorBidi" w:cstheme="majorBidi"/>
          <w:color w:val="000000"/>
          <w:sz w:val="20"/>
          <w:szCs w:val="20"/>
        </w:rPr>
        <w:t xml:space="preserve"> was </w:t>
      </w:r>
      <w:r w:rsidR="00B07ED4" w:rsidRPr="006A41BC">
        <w:rPr>
          <w:rFonts w:asciiTheme="majorBidi" w:hAnsiTheme="majorBidi" w:cstheme="majorBidi"/>
          <w:sz w:val="20"/>
          <w:szCs w:val="20"/>
        </w:rPr>
        <w:t>high significant</w:t>
      </w:r>
      <w:r w:rsidR="008F3BEA" w:rsidRPr="006A41BC">
        <w:rPr>
          <w:rFonts w:asciiTheme="majorBidi" w:hAnsiTheme="majorBidi" w:cstheme="majorBidi"/>
          <w:sz w:val="20"/>
          <w:szCs w:val="20"/>
        </w:rPr>
        <w:t xml:space="preserve"> FEV1 </w:t>
      </w:r>
      <w:proofErr w:type="gramStart"/>
      <w:r w:rsidR="008F3BEA" w:rsidRPr="006A41BC">
        <w:rPr>
          <w:rFonts w:asciiTheme="majorBidi" w:hAnsiTheme="majorBidi" w:cstheme="majorBidi"/>
          <w:sz w:val="20"/>
          <w:szCs w:val="20"/>
        </w:rPr>
        <w:t xml:space="preserve">was </w:t>
      </w:r>
      <w:r w:rsidR="00B07ED4" w:rsidRPr="006A41BC">
        <w:rPr>
          <w:rFonts w:asciiTheme="majorBidi" w:hAnsiTheme="majorBidi" w:cstheme="majorBidi"/>
          <w:sz w:val="20"/>
          <w:szCs w:val="20"/>
        </w:rPr>
        <w:t xml:space="preserve"> in</w:t>
      </w:r>
      <w:proofErr w:type="gramEnd"/>
      <w:r w:rsidR="00B07ED4" w:rsidRPr="006A41BC">
        <w:rPr>
          <w:rFonts w:asciiTheme="majorBidi" w:hAnsiTheme="majorBidi" w:cstheme="majorBidi"/>
          <w:sz w:val="20"/>
          <w:szCs w:val="20"/>
        </w:rPr>
        <w:t xml:space="preserve"> negative control than positive control than the studied group</w:t>
      </w:r>
      <w:r w:rsidR="008F3BEA" w:rsidRPr="006A41BC">
        <w:rPr>
          <w:rFonts w:asciiTheme="majorBidi" w:hAnsiTheme="majorBidi" w:cstheme="majorBidi"/>
          <w:sz w:val="20"/>
          <w:szCs w:val="20"/>
        </w:rPr>
        <w:t>,</w:t>
      </w:r>
      <w:r w:rsidR="0028411D" w:rsidRPr="006A41BC">
        <w:rPr>
          <w:rFonts w:asciiTheme="majorBidi" w:eastAsia="Times New Roman" w:hAnsiTheme="majorBidi" w:cstheme="majorBidi"/>
          <w:color w:val="000000"/>
          <w:sz w:val="20"/>
          <w:szCs w:val="20"/>
        </w:rPr>
        <w:t xml:space="preserve"> Anxiety</w:t>
      </w:r>
      <w:r w:rsidR="0028411D" w:rsidRPr="006A41BC">
        <w:rPr>
          <w:rFonts w:asciiTheme="majorBidi" w:hAnsiTheme="majorBidi" w:cstheme="majorBidi"/>
          <w:sz w:val="20"/>
          <w:szCs w:val="20"/>
        </w:rPr>
        <w:t xml:space="preserve"> and depression more in female than males</w:t>
      </w:r>
      <w:r w:rsidR="00B07ED4" w:rsidRPr="006A41BC">
        <w:rPr>
          <w:rFonts w:asciiTheme="majorBidi" w:eastAsia="Times New Roman" w:hAnsiTheme="majorBidi" w:cstheme="majorBidi"/>
          <w:color w:val="000000"/>
          <w:sz w:val="20"/>
          <w:szCs w:val="20"/>
        </w:rPr>
        <w:t xml:space="preserve"> </w:t>
      </w:r>
      <w:r w:rsidR="008F3BEA" w:rsidRPr="006A41BC">
        <w:rPr>
          <w:rFonts w:asciiTheme="majorBidi" w:eastAsia="Times New Roman" w:hAnsiTheme="majorBidi" w:cstheme="majorBidi"/>
          <w:color w:val="000000"/>
          <w:sz w:val="20"/>
          <w:szCs w:val="20"/>
        </w:rPr>
        <w:t>.Also</w:t>
      </w:r>
      <w:r w:rsidR="00B07ED4" w:rsidRPr="006A41BC">
        <w:rPr>
          <w:rFonts w:asciiTheme="majorBidi" w:eastAsia="Times New Roman" w:hAnsiTheme="majorBidi" w:cstheme="majorBidi"/>
          <w:color w:val="000000"/>
          <w:sz w:val="20"/>
          <w:szCs w:val="20"/>
        </w:rPr>
        <w:t xml:space="preserve"> absence of anxiety was significantly high in negative control than in posit</w:t>
      </w:r>
      <w:r w:rsidR="0028411D" w:rsidRPr="006A41BC">
        <w:rPr>
          <w:rFonts w:asciiTheme="majorBidi" w:eastAsia="Times New Roman" w:hAnsiTheme="majorBidi" w:cstheme="majorBidi"/>
          <w:color w:val="000000"/>
          <w:sz w:val="20"/>
          <w:szCs w:val="20"/>
        </w:rPr>
        <w:t>ive control than in study group</w:t>
      </w:r>
      <w:r w:rsidR="008F3BEA" w:rsidRPr="006A41BC">
        <w:rPr>
          <w:rFonts w:asciiTheme="majorBidi" w:eastAsia="Times New Roman" w:hAnsiTheme="majorBidi" w:cstheme="majorBidi"/>
          <w:color w:val="000000"/>
          <w:sz w:val="20"/>
          <w:szCs w:val="20"/>
        </w:rPr>
        <w:t xml:space="preserve">. </w:t>
      </w:r>
      <w:proofErr w:type="gramStart"/>
      <w:r w:rsidR="00B07ED4" w:rsidRPr="006A41BC">
        <w:rPr>
          <w:rFonts w:asciiTheme="majorBidi" w:eastAsia="Times New Roman" w:hAnsiTheme="majorBidi" w:cstheme="majorBidi"/>
          <w:color w:val="000000"/>
          <w:sz w:val="20"/>
          <w:szCs w:val="20"/>
        </w:rPr>
        <w:t>highly</w:t>
      </w:r>
      <w:proofErr w:type="gramEnd"/>
      <w:r w:rsidR="00B07ED4" w:rsidRPr="006A41BC">
        <w:rPr>
          <w:rFonts w:asciiTheme="majorBidi" w:eastAsia="Times New Roman" w:hAnsiTheme="majorBidi" w:cstheme="majorBidi"/>
          <w:color w:val="000000"/>
          <w:sz w:val="20"/>
          <w:szCs w:val="20"/>
        </w:rPr>
        <w:t xml:space="preserve"> significant depression scores in the </w:t>
      </w:r>
      <w:r w:rsidR="008F3BEA" w:rsidRPr="006A41BC">
        <w:rPr>
          <w:rFonts w:asciiTheme="majorBidi" w:eastAsia="Times New Roman" w:hAnsiTheme="majorBidi" w:cstheme="majorBidi"/>
          <w:color w:val="000000"/>
          <w:sz w:val="20"/>
          <w:szCs w:val="20"/>
        </w:rPr>
        <w:t>study groups than control group.</w:t>
      </w:r>
      <w:r w:rsidR="00B07ED4" w:rsidRPr="006A41BC">
        <w:rPr>
          <w:rFonts w:asciiTheme="majorBidi" w:eastAsia="TimesNewRomanPSMT" w:hAnsiTheme="majorBidi" w:cstheme="majorBidi"/>
          <w:color w:val="000000"/>
          <w:sz w:val="20"/>
          <w:szCs w:val="20"/>
        </w:rPr>
        <w:t xml:space="preserve"> the Prevalence of anxiety and depression more in patients without respiratory failure than those have respiratory </w:t>
      </w:r>
      <w:proofErr w:type="spellStart"/>
      <w:r w:rsidR="00B07ED4" w:rsidRPr="006A41BC">
        <w:rPr>
          <w:rFonts w:asciiTheme="majorBidi" w:eastAsia="TimesNewRomanPSMT" w:hAnsiTheme="majorBidi" w:cstheme="majorBidi"/>
          <w:color w:val="000000"/>
          <w:sz w:val="20"/>
          <w:szCs w:val="20"/>
        </w:rPr>
        <w:t>failure.</w:t>
      </w:r>
      <w:r w:rsidR="00757017" w:rsidRPr="006A41BC">
        <w:rPr>
          <w:rFonts w:asciiTheme="majorBidi" w:hAnsiTheme="majorBidi" w:cstheme="majorBidi"/>
          <w:sz w:val="20"/>
          <w:szCs w:val="20"/>
        </w:rPr>
        <w:t>Prevalence</w:t>
      </w:r>
      <w:proofErr w:type="spellEnd"/>
      <w:r w:rsidR="00757017" w:rsidRPr="006A41BC">
        <w:rPr>
          <w:rFonts w:asciiTheme="majorBidi" w:hAnsiTheme="majorBidi" w:cstheme="majorBidi"/>
          <w:sz w:val="20"/>
          <w:szCs w:val="20"/>
        </w:rPr>
        <w:t xml:space="preserve"> of anxiety and depression more common in chronic respiratory </w:t>
      </w:r>
      <w:proofErr w:type="spellStart"/>
      <w:r w:rsidR="00757017" w:rsidRPr="006A41BC">
        <w:rPr>
          <w:rFonts w:asciiTheme="majorBidi" w:hAnsiTheme="majorBidi" w:cstheme="majorBidi"/>
          <w:sz w:val="20"/>
          <w:szCs w:val="20"/>
        </w:rPr>
        <w:t>diseases.Many</w:t>
      </w:r>
      <w:proofErr w:type="spellEnd"/>
      <w:r w:rsidR="00757017" w:rsidRPr="006A41BC">
        <w:rPr>
          <w:rFonts w:asciiTheme="majorBidi" w:hAnsiTheme="majorBidi" w:cstheme="majorBidi"/>
          <w:sz w:val="20"/>
          <w:szCs w:val="20"/>
        </w:rPr>
        <w:t xml:space="preserve"> factors affect prevalence and severity of both anxiety and depression as gender,FEV1</w:t>
      </w:r>
      <w:r w:rsidR="002C3311">
        <w:rPr>
          <w:rFonts w:asciiTheme="majorBidi" w:hAnsiTheme="majorBidi" w:cstheme="majorBidi"/>
          <w:sz w:val="20"/>
          <w:szCs w:val="20"/>
        </w:rPr>
        <w:t>,</w:t>
      </w:r>
      <w:bookmarkStart w:id="0" w:name="_GoBack"/>
      <w:bookmarkEnd w:id="0"/>
      <w:r w:rsidR="00757017" w:rsidRPr="006A41BC">
        <w:rPr>
          <w:rFonts w:asciiTheme="majorBidi" w:hAnsiTheme="majorBidi" w:cstheme="majorBidi"/>
          <w:sz w:val="20"/>
          <w:szCs w:val="20"/>
        </w:rPr>
        <w:t xml:space="preserve"> PAP, dyspnea.</w:t>
      </w:r>
    </w:p>
    <w:p w:rsidR="00757017" w:rsidRPr="000A0F6E" w:rsidRDefault="000A0F6E" w:rsidP="006A41BC">
      <w:pPr>
        <w:bidi w:val="0"/>
        <w:spacing w:after="0" w:line="240" w:lineRule="auto"/>
        <w:jc w:val="both"/>
        <w:rPr>
          <w:rFonts w:asciiTheme="majorBidi" w:hAnsiTheme="majorBidi" w:cstheme="majorBidi"/>
          <w:bCs/>
          <w:iCs/>
          <w:sz w:val="20"/>
          <w:szCs w:val="20"/>
        </w:rPr>
      </w:pPr>
      <w:r w:rsidRPr="00737984">
        <w:rPr>
          <w:rFonts w:asciiTheme="majorBidi" w:hAnsiTheme="majorBidi" w:cstheme="majorBidi"/>
          <w:b/>
          <w:sz w:val="20"/>
          <w:szCs w:val="20"/>
        </w:rPr>
        <w:t>Key words:</w:t>
      </w:r>
      <w:r w:rsidRPr="00737984">
        <w:rPr>
          <w:rFonts w:asciiTheme="majorBidi" w:hAnsiTheme="majorBidi" w:cstheme="majorBidi"/>
          <w:bCs/>
          <w:sz w:val="20"/>
          <w:szCs w:val="20"/>
          <w:lang w:val="en-GB"/>
        </w:rPr>
        <w:t xml:space="preserve"> </w:t>
      </w:r>
      <w:r w:rsidR="00757017" w:rsidRPr="000A0F6E">
        <w:rPr>
          <w:rFonts w:asciiTheme="majorBidi" w:hAnsiTheme="majorBidi" w:cstheme="majorBidi"/>
          <w:bCs/>
          <w:iCs/>
          <w:sz w:val="20"/>
          <w:szCs w:val="20"/>
        </w:rPr>
        <w:t>Prevalence of anxiety and depression in patients with chronic respiratory diseases</w:t>
      </w:r>
    </w:p>
    <w:p w:rsidR="006A41BC" w:rsidRDefault="006A41BC" w:rsidP="006A41BC">
      <w:pPr>
        <w:tabs>
          <w:tab w:val="left" w:pos="3761"/>
          <w:tab w:val="center" w:pos="4513"/>
        </w:tabs>
        <w:bidi w:val="0"/>
        <w:spacing w:after="0" w:line="240" w:lineRule="auto"/>
        <w:jc w:val="both"/>
        <w:rPr>
          <w:rFonts w:asciiTheme="majorBidi" w:eastAsia="Calibri" w:hAnsiTheme="majorBidi" w:cstheme="majorBidi"/>
          <w:b/>
          <w:sz w:val="20"/>
          <w:szCs w:val="20"/>
        </w:rPr>
        <w:sectPr w:rsidR="006A41BC" w:rsidSect="000A0F6E">
          <w:headerReference w:type="default" r:id="rId7"/>
          <w:footerReference w:type="default" r:id="rId8"/>
          <w:type w:val="continuous"/>
          <w:pgSz w:w="11906" w:h="16838" w:code="9"/>
          <w:pgMar w:top="1440" w:right="1800" w:bottom="1440" w:left="1800" w:header="706" w:footer="706" w:gutter="0"/>
          <w:cols w:space="708"/>
          <w:rtlGutter/>
          <w:docGrid w:linePitch="360"/>
        </w:sectPr>
      </w:pPr>
    </w:p>
    <w:p w:rsidR="003C7FF1" w:rsidRPr="006A41BC" w:rsidRDefault="00004252" w:rsidP="006A41BC">
      <w:pPr>
        <w:tabs>
          <w:tab w:val="left" w:pos="3761"/>
          <w:tab w:val="center" w:pos="4513"/>
        </w:tabs>
        <w:bidi w:val="0"/>
        <w:spacing w:after="0" w:line="240" w:lineRule="auto"/>
        <w:jc w:val="both"/>
        <w:rPr>
          <w:rFonts w:asciiTheme="majorBidi" w:eastAsia="Calibri" w:hAnsiTheme="majorBidi" w:cstheme="majorBidi"/>
          <w:b/>
          <w:sz w:val="20"/>
          <w:szCs w:val="20"/>
        </w:rPr>
      </w:pPr>
      <w:proofErr w:type="gramStart"/>
      <w:r>
        <w:rPr>
          <w:rFonts w:asciiTheme="majorBidi" w:eastAsia="Calibri" w:hAnsiTheme="majorBidi" w:cstheme="majorBidi"/>
          <w:b/>
          <w:sz w:val="20"/>
          <w:szCs w:val="20"/>
        </w:rPr>
        <w:t>1.</w:t>
      </w:r>
      <w:r w:rsidR="003C7FF1" w:rsidRPr="006A41BC">
        <w:rPr>
          <w:rFonts w:asciiTheme="majorBidi" w:eastAsia="Calibri" w:hAnsiTheme="majorBidi" w:cstheme="majorBidi"/>
          <w:b/>
          <w:sz w:val="20"/>
          <w:szCs w:val="20"/>
        </w:rPr>
        <w:t>Introduction</w:t>
      </w:r>
      <w:proofErr w:type="gramEnd"/>
    </w:p>
    <w:p w:rsidR="008A3E1A" w:rsidRDefault="003C7FF1" w:rsidP="008A3E1A">
      <w:pPr>
        <w:bidi w:val="0"/>
        <w:spacing w:after="0" w:line="240" w:lineRule="auto"/>
        <w:ind w:firstLine="360"/>
        <w:jc w:val="both"/>
        <w:rPr>
          <w:rFonts w:asciiTheme="majorBidi" w:eastAsia="Calibri" w:hAnsiTheme="majorBidi" w:cstheme="majorBidi"/>
          <w:b/>
          <w:i/>
          <w:sz w:val="20"/>
          <w:szCs w:val="20"/>
        </w:rPr>
      </w:pPr>
      <w:r w:rsidRPr="006A41BC">
        <w:rPr>
          <w:rFonts w:asciiTheme="majorBidi" w:eastAsia="Calibri" w:hAnsiTheme="majorBidi" w:cstheme="majorBidi"/>
          <w:sz w:val="20"/>
          <w:szCs w:val="20"/>
        </w:rPr>
        <w:t>Chronic respiratory diseases are increasing worldwide and are associated with an increased risk for mood and anxiety disorders. Such diseases are disabling and entail substantial cost for their management, which make patients dependable on others which is reflected on their mode</w:t>
      </w:r>
      <w:r w:rsidRPr="006A41BC">
        <w:rPr>
          <w:rFonts w:asciiTheme="majorBidi" w:eastAsia="Calibri" w:hAnsiTheme="majorBidi" w:cstheme="majorBidi"/>
          <w:b/>
          <w:i/>
          <w:sz w:val="20"/>
          <w:szCs w:val="20"/>
        </w:rPr>
        <w:t xml:space="preserve"> (</w:t>
      </w:r>
      <w:r w:rsidR="00FC58E5" w:rsidRPr="006A41BC">
        <w:rPr>
          <w:rFonts w:asciiTheme="majorBidi" w:eastAsia="Calibri" w:hAnsiTheme="majorBidi" w:cstheme="majorBidi"/>
          <w:b/>
          <w:i/>
          <w:sz w:val="20"/>
          <w:szCs w:val="20"/>
        </w:rPr>
        <w:t>1</w:t>
      </w:r>
      <w:r w:rsidRPr="006A41BC">
        <w:rPr>
          <w:rFonts w:asciiTheme="majorBidi" w:eastAsia="Calibri" w:hAnsiTheme="majorBidi" w:cstheme="majorBidi"/>
          <w:b/>
          <w:i/>
          <w:sz w:val="20"/>
          <w:szCs w:val="20"/>
        </w:rPr>
        <w:t>)</w:t>
      </w:r>
    </w:p>
    <w:p w:rsidR="003C7FF1" w:rsidRPr="008A3E1A" w:rsidRDefault="00E644D7" w:rsidP="008A3E1A">
      <w:pPr>
        <w:bidi w:val="0"/>
        <w:spacing w:after="0" w:line="240" w:lineRule="auto"/>
        <w:ind w:firstLine="360"/>
        <w:jc w:val="both"/>
        <w:rPr>
          <w:rFonts w:asciiTheme="majorBidi" w:eastAsia="Calibri" w:hAnsiTheme="majorBidi" w:cstheme="majorBidi"/>
          <w:b/>
          <w:i/>
          <w:sz w:val="20"/>
          <w:szCs w:val="20"/>
        </w:rPr>
      </w:pPr>
      <w:r w:rsidRPr="006A41BC">
        <w:rPr>
          <w:rFonts w:asciiTheme="majorBidi" w:hAnsiTheme="majorBidi" w:cstheme="majorBidi"/>
          <w:sz w:val="20"/>
          <w:szCs w:val="20"/>
        </w:rPr>
        <w:t xml:space="preserve">Depression and anxiety cause deterioration in social functioning and quality of life and are correlated with levels of subjective dyspnea and disease progression. Thus, detecting depression or anxiety in patients with chronic lung diseases is of great importance </w:t>
      </w:r>
      <w:r w:rsidRPr="006A41BC">
        <w:rPr>
          <w:rFonts w:asciiTheme="majorBidi" w:hAnsiTheme="majorBidi" w:cstheme="majorBidi"/>
          <w:b/>
          <w:i/>
          <w:sz w:val="20"/>
          <w:szCs w:val="20"/>
        </w:rPr>
        <w:t>(</w:t>
      </w:r>
      <w:r w:rsidR="00FC58E5" w:rsidRPr="006A41BC">
        <w:rPr>
          <w:rFonts w:asciiTheme="majorBidi" w:hAnsiTheme="majorBidi" w:cstheme="majorBidi"/>
          <w:b/>
          <w:i/>
          <w:sz w:val="20"/>
          <w:szCs w:val="20"/>
        </w:rPr>
        <w:t>2</w:t>
      </w:r>
      <w:r w:rsidRPr="006A41BC">
        <w:rPr>
          <w:rFonts w:asciiTheme="majorBidi" w:hAnsiTheme="majorBidi" w:cstheme="majorBidi"/>
          <w:b/>
          <w:i/>
          <w:sz w:val="20"/>
          <w:szCs w:val="20"/>
        </w:rPr>
        <w:t>)</w:t>
      </w:r>
    </w:p>
    <w:p w:rsidR="00E644D7" w:rsidRPr="006A41BC" w:rsidRDefault="00004252" w:rsidP="006A41BC">
      <w:pPr>
        <w:bidi w:val="0"/>
        <w:spacing w:after="0" w:line="240" w:lineRule="auto"/>
        <w:jc w:val="both"/>
        <w:rPr>
          <w:rFonts w:asciiTheme="majorBidi" w:eastAsia="Calibri" w:hAnsiTheme="majorBidi" w:cstheme="majorBidi"/>
          <w:b/>
          <w:bCs/>
          <w:color w:val="000000"/>
          <w:sz w:val="20"/>
          <w:szCs w:val="20"/>
        </w:rPr>
      </w:pPr>
      <w:proofErr w:type="gramStart"/>
      <w:r>
        <w:rPr>
          <w:rFonts w:asciiTheme="majorBidi" w:eastAsia="Calibri" w:hAnsiTheme="majorBidi" w:cstheme="majorBidi"/>
          <w:b/>
          <w:bCs/>
          <w:color w:val="000000"/>
          <w:sz w:val="20"/>
          <w:szCs w:val="20"/>
        </w:rPr>
        <w:t>2.</w:t>
      </w:r>
      <w:r w:rsidR="00E644D7" w:rsidRPr="006A41BC">
        <w:rPr>
          <w:rFonts w:asciiTheme="majorBidi" w:eastAsia="Calibri" w:hAnsiTheme="majorBidi" w:cstheme="majorBidi"/>
          <w:b/>
          <w:bCs/>
          <w:color w:val="000000"/>
          <w:sz w:val="20"/>
          <w:szCs w:val="20"/>
        </w:rPr>
        <w:t>Patients</w:t>
      </w:r>
      <w:proofErr w:type="gramEnd"/>
      <w:r w:rsidR="00E644D7" w:rsidRPr="006A41BC">
        <w:rPr>
          <w:rFonts w:asciiTheme="majorBidi" w:eastAsia="Calibri" w:hAnsiTheme="majorBidi" w:cstheme="majorBidi"/>
          <w:b/>
          <w:bCs/>
          <w:color w:val="000000"/>
          <w:sz w:val="20"/>
          <w:szCs w:val="20"/>
        </w:rPr>
        <w:t xml:space="preserve"> and Methods:</w:t>
      </w:r>
    </w:p>
    <w:p w:rsidR="00E644D7" w:rsidRPr="006A41BC" w:rsidRDefault="00E644D7" w:rsidP="00004252">
      <w:pPr>
        <w:bidi w:val="0"/>
        <w:spacing w:after="0" w:line="240" w:lineRule="auto"/>
        <w:ind w:firstLine="360"/>
        <w:jc w:val="both"/>
        <w:rPr>
          <w:rFonts w:asciiTheme="majorBidi" w:eastAsia="Calibri" w:hAnsiTheme="majorBidi" w:cstheme="majorBidi"/>
          <w:sz w:val="20"/>
          <w:szCs w:val="20"/>
        </w:rPr>
      </w:pPr>
      <w:r w:rsidRPr="006A41BC">
        <w:rPr>
          <w:rFonts w:asciiTheme="majorBidi" w:eastAsia="Calibri" w:hAnsiTheme="majorBidi" w:cstheme="majorBidi"/>
          <w:sz w:val="20"/>
          <w:szCs w:val="20"/>
        </w:rPr>
        <w:t>This study</w:t>
      </w:r>
      <w:r w:rsidR="00916EC0" w:rsidRPr="006A41BC">
        <w:rPr>
          <w:rFonts w:asciiTheme="majorBidi" w:eastAsia="Calibri" w:hAnsiTheme="majorBidi" w:cstheme="majorBidi"/>
          <w:sz w:val="20"/>
          <w:szCs w:val="20"/>
        </w:rPr>
        <w:t xml:space="preserve"> was</w:t>
      </w:r>
      <w:r w:rsidRPr="006A41BC">
        <w:rPr>
          <w:rFonts w:asciiTheme="majorBidi" w:eastAsia="Calibri" w:hAnsiTheme="majorBidi" w:cstheme="majorBidi"/>
          <w:sz w:val="20"/>
          <w:szCs w:val="20"/>
        </w:rPr>
        <w:t xml:space="preserve"> include</w:t>
      </w:r>
      <w:r w:rsidR="00916EC0" w:rsidRPr="006A41BC">
        <w:rPr>
          <w:rFonts w:asciiTheme="majorBidi" w:eastAsia="Calibri" w:hAnsiTheme="majorBidi" w:cstheme="majorBidi"/>
          <w:sz w:val="20"/>
          <w:szCs w:val="20"/>
        </w:rPr>
        <w:t>d by</w:t>
      </w:r>
      <w:r w:rsidRPr="006A41BC">
        <w:rPr>
          <w:rFonts w:asciiTheme="majorBidi" w:eastAsia="Calibri" w:hAnsiTheme="majorBidi" w:cstheme="majorBidi"/>
          <w:sz w:val="20"/>
          <w:szCs w:val="20"/>
        </w:rPr>
        <w:t xml:space="preserve"> 100 patients with advanced chronic respiratory diseases including severe persistent asthma, severe COPD, extensive bronchiectasis and interstitial lung diseases. Patients were selected randomly from those attending inpatient ward and outpatient clinic at Chest department in </w:t>
      </w:r>
      <w:proofErr w:type="spellStart"/>
      <w:r w:rsidRPr="006A41BC">
        <w:rPr>
          <w:rFonts w:asciiTheme="majorBidi" w:eastAsia="Calibri" w:hAnsiTheme="majorBidi" w:cstheme="majorBidi"/>
          <w:sz w:val="20"/>
          <w:szCs w:val="20"/>
        </w:rPr>
        <w:t>Benha</w:t>
      </w:r>
      <w:proofErr w:type="spellEnd"/>
      <w:r w:rsidRPr="006A41BC">
        <w:rPr>
          <w:rFonts w:asciiTheme="majorBidi" w:eastAsia="Calibri" w:hAnsiTheme="majorBidi" w:cstheme="majorBidi"/>
          <w:sz w:val="20"/>
          <w:szCs w:val="20"/>
        </w:rPr>
        <w:t xml:space="preserve"> University Hospitals. 20 age and sex matched apparently normal subjects also included as negative controls as well as 20 mild chronic respiratory disorders as positive controls. </w:t>
      </w:r>
    </w:p>
    <w:p w:rsidR="00E644D7" w:rsidRPr="006A41BC" w:rsidRDefault="00E644D7" w:rsidP="006A41BC">
      <w:pPr>
        <w:bidi w:val="0"/>
        <w:spacing w:after="0" w:line="240" w:lineRule="auto"/>
        <w:jc w:val="both"/>
        <w:rPr>
          <w:rFonts w:asciiTheme="majorBidi" w:eastAsia="Calibri" w:hAnsiTheme="majorBidi" w:cstheme="majorBidi"/>
          <w:b/>
          <w:sz w:val="20"/>
          <w:szCs w:val="20"/>
        </w:rPr>
      </w:pPr>
      <w:r w:rsidRPr="006A41BC">
        <w:rPr>
          <w:rFonts w:asciiTheme="majorBidi" w:eastAsia="Calibri" w:hAnsiTheme="majorBidi" w:cstheme="majorBidi"/>
          <w:b/>
          <w:sz w:val="20"/>
          <w:szCs w:val="20"/>
        </w:rPr>
        <w:t>Exclusion criteria:</w:t>
      </w:r>
    </w:p>
    <w:p w:rsidR="003F65DB" w:rsidRDefault="00E644D7" w:rsidP="003F65DB">
      <w:pPr>
        <w:pStyle w:val="ListParagraph"/>
        <w:numPr>
          <w:ilvl w:val="0"/>
          <w:numId w:val="16"/>
        </w:numPr>
        <w:pBdr>
          <w:top w:val="nil"/>
          <w:left w:val="nil"/>
          <w:bottom w:val="nil"/>
          <w:right w:val="nil"/>
          <w:between w:val="nil"/>
        </w:pBdr>
        <w:bidi w:val="0"/>
        <w:spacing w:after="0" w:line="240" w:lineRule="auto"/>
        <w:jc w:val="both"/>
        <w:rPr>
          <w:rFonts w:asciiTheme="majorBidi" w:eastAsia="Calibri" w:hAnsiTheme="majorBidi" w:cstheme="majorBidi"/>
          <w:color w:val="000000"/>
          <w:sz w:val="20"/>
          <w:szCs w:val="20"/>
          <w:lang w:bidi="ar-EG"/>
        </w:rPr>
      </w:pPr>
      <w:r w:rsidRPr="006A41BC">
        <w:rPr>
          <w:rFonts w:asciiTheme="majorBidi" w:eastAsia="Calibri" w:hAnsiTheme="majorBidi" w:cstheme="majorBidi"/>
          <w:color w:val="000000"/>
          <w:sz w:val="20"/>
          <w:szCs w:val="20"/>
        </w:rPr>
        <w:t>Any previously diagnosed psychiatric problem</w:t>
      </w:r>
    </w:p>
    <w:p w:rsidR="003F65DB" w:rsidRDefault="00E644D7" w:rsidP="003F65DB">
      <w:pPr>
        <w:pStyle w:val="ListParagraph"/>
        <w:numPr>
          <w:ilvl w:val="0"/>
          <w:numId w:val="16"/>
        </w:numPr>
        <w:pBdr>
          <w:top w:val="nil"/>
          <w:left w:val="nil"/>
          <w:bottom w:val="nil"/>
          <w:right w:val="nil"/>
          <w:between w:val="nil"/>
        </w:pBdr>
        <w:bidi w:val="0"/>
        <w:spacing w:after="0" w:line="240" w:lineRule="auto"/>
        <w:jc w:val="both"/>
        <w:rPr>
          <w:rFonts w:asciiTheme="majorBidi" w:eastAsia="Calibri" w:hAnsiTheme="majorBidi" w:cstheme="majorBidi"/>
          <w:color w:val="000000"/>
          <w:sz w:val="20"/>
          <w:szCs w:val="20"/>
          <w:lang w:bidi="ar-EG"/>
        </w:rPr>
      </w:pPr>
      <w:r w:rsidRPr="003F65DB">
        <w:rPr>
          <w:rFonts w:asciiTheme="majorBidi" w:eastAsia="Calibri" w:hAnsiTheme="majorBidi" w:cstheme="majorBidi"/>
          <w:color w:val="000000"/>
          <w:sz w:val="20"/>
          <w:szCs w:val="20"/>
        </w:rPr>
        <w:t>Disturbed conscious level</w:t>
      </w:r>
    </w:p>
    <w:p w:rsidR="003F65DB" w:rsidRDefault="00E644D7" w:rsidP="003F65DB">
      <w:pPr>
        <w:pStyle w:val="ListParagraph"/>
        <w:numPr>
          <w:ilvl w:val="0"/>
          <w:numId w:val="16"/>
        </w:numPr>
        <w:pBdr>
          <w:top w:val="nil"/>
          <w:left w:val="nil"/>
          <w:bottom w:val="nil"/>
          <w:right w:val="nil"/>
          <w:between w:val="nil"/>
        </w:pBdr>
        <w:bidi w:val="0"/>
        <w:spacing w:after="0" w:line="240" w:lineRule="auto"/>
        <w:jc w:val="both"/>
        <w:rPr>
          <w:rFonts w:asciiTheme="majorBidi" w:eastAsia="Calibri" w:hAnsiTheme="majorBidi" w:cstheme="majorBidi"/>
          <w:color w:val="000000"/>
          <w:sz w:val="20"/>
          <w:szCs w:val="20"/>
          <w:lang w:bidi="ar-EG"/>
        </w:rPr>
      </w:pPr>
      <w:r w:rsidRPr="003F65DB">
        <w:rPr>
          <w:rFonts w:asciiTheme="majorBidi" w:eastAsia="Calibri" w:hAnsiTheme="majorBidi" w:cstheme="majorBidi"/>
          <w:color w:val="000000"/>
          <w:sz w:val="20"/>
          <w:szCs w:val="20"/>
        </w:rPr>
        <w:t>Patients with other chronic illness that are severe enough to affect patient mode like chronic kidney disease, chronic heart disease, chronic rheumatic disorders, chronic liver disease and malignancy</w:t>
      </w:r>
    </w:p>
    <w:p w:rsidR="00E644D7" w:rsidRPr="003F65DB" w:rsidRDefault="00E644D7" w:rsidP="003F65DB">
      <w:pPr>
        <w:pStyle w:val="ListParagraph"/>
        <w:numPr>
          <w:ilvl w:val="0"/>
          <w:numId w:val="16"/>
        </w:numPr>
        <w:pBdr>
          <w:top w:val="nil"/>
          <w:left w:val="nil"/>
          <w:bottom w:val="nil"/>
          <w:right w:val="nil"/>
          <w:between w:val="nil"/>
        </w:pBdr>
        <w:bidi w:val="0"/>
        <w:spacing w:after="0" w:line="240" w:lineRule="auto"/>
        <w:jc w:val="both"/>
        <w:rPr>
          <w:rFonts w:asciiTheme="majorBidi" w:eastAsia="Calibri" w:hAnsiTheme="majorBidi" w:cstheme="majorBidi"/>
          <w:color w:val="000000"/>
          <w:sz w:val="20"/>
          <w:szCs w:val="20"/>
          <w:lang w:bidi="ar-EG"/>
        </w:rPr>
      </w:pPr>
      <w:r w:rsidRPr="003F65DB">
        <w:rPr>
          <w:rFonts w:asciiTheme="majorBidi" w:eastAsia="Calibri" w:hAnsiTheme="majorBidi" w:cstheme="majorBidi"/>
          <w:color w:val="000000"/>
          <w:sz w:val="20"/>
          <w:szCs w:val="20"/>
        </w:rPr>
        <w:t>Refusal to sign the consent</w:t>
      </w:r>
    </w:p>
    <w:p w:rsidR="00E644D7" w:rsidRPr="006A41BC" w:rsidRDefault="00EE7FF0" w:rsidP="006A41BC">
      <w:pPr>
        <w:bidi w:val="0"/>
        <w:spacing w:after="0" w:line="240" w:lineRule="auto"/>
        <w:jc w:val="both"/>
        <w:rPr>
          <w:rFonts w:asciiTheme="majorBidi" w:eastAsia="Calibri" w:hAnsiTheme="majorBidi" w:cstheme="majorBidi"/>
          <w:b/>
          <w:i/>
          <w:sz w:val="20"/>
          <w:szCs w:val="20"/>
        </w:rPr>
      </w:pPr>
      <w:r>
        <w:rPr>
          <w:rFonts w:asciiTheme="majorBidi" w:eastAsia="Calibri" w:hAnsiTheme="majorBidi" w:cstheme="majorBidi"/>
          <w:b/>
          <w:i/>
          <w:sz w:val="20"/>
          <w:szCs w:val="20"/>
        </w:rPr>
        <w:t xml:space="preserve">2.1. </w:t>
      </w:r>
      <w:r w:rsidR="00E644D7" w:rsidRPr="006A41BC">
        <w:rPr>
          <w:rFonts w:asciiTheme="majorBidi" w:eastAsia="Calibri" w:hAnsiTheme="majorBidi" w:cstheme="majorBidi"/>
          <w:b/>
          <w:i/>
          <w:sz w:val="20"/>
          <w:szCs w:val="20"/>
        </w:rPr>
        <w:t>Methods:</w:t>
      </w:r>
    </w:p>
    <w:p w:rsidR="00E644D7" w:rsidRPr="006A41BC" w:rsidRDefault="00E644D7" w:rsidP="006A41BC">
      <w:pPr>
        <w:bidi w:val="0"/>
        <w:spacing w:after="0" w:line="240" w:lineRule="auto"/>
        <w:jc w:val="both"/>
        <w:rPr>
          <w:rFonts w:asciiTheme="majorBidi" w:eastAsia="Calibri" w:hAnsiTheme="majorBidi" w:cstheme="majorBidi"/>
          <w:b/>
          <w:i/>
          <w:sz w:val="20"/>
          <w:szCs w:val="20"/>
        </w:rPr>
      </w:pPr>
      <w:r w:rsidRPr="006A41BC">
        <w:rPr>
          <w:rFonts w:asciiTheme="majorBidi" w:eastAsia="Calibri" w:hAnsiTheme="majorBidi" w:cstheme="majorBidi"/>
          <w:b/>
          <w:i/>
          <w:sz w:val="20"/>
          <w:szCs w:val="20"/>
        </w:rPr>
        <w:t xml:space="preserve">All subjects will be classified into 2 groups: </w:t>
      </w:r>
    </w:p>
    <w:p w:rsidR="00E644D7" w:rsidRPr="006A41BC" w:rsidRDefault="00E644D7" w:rsidP="006A41BC">
      <w:pPr>
        <w:bidi w:val="0"/>
        <w:spacing w:after="0" w:line="240" w:lineRule="auto"/>
        <w:jc w:val="both"/>
        <w:rPr>
          <w:rFonts w:asciiTheme="majorBidi" w:eastAsia="Calibri" w:hAnsiTheme="majorBidi" w:cstheme="majorBidi"/>
          <w:b/>
          <w:i/>
          <w:sz w:val="20"/>
          <w:szCs w:val="20"/>
        </w:rPr>
      </w:pPr>
      <w:r w:rsidRPr="006A41BC">
        <w:rPr>
          <w:rFonts w:asciiTheme="majorBidi" w:eastAsia="Calibri" w:hAnsiTheme="majorBidi" w:cstheme="majorBidi"/>
          <w:b/>
          <w:i/>
          <w:sz w:val="20"/>
          <w:szCs w:val="20"/>
        </w:rPr>
        <w:t xml:space="preserve">Group I: patients, </w:t>
      </w:r>
      <w:r w:rsidR="00916EC0" w:rsidRPr="006A41BC">
        <w:rPr>
          <w:rFonts w:asciiTheme="majorBidi" w:eastAsia="Calibri" w:hAnsiTheme="majorBidi" w:cstheme="majorBidi"/>
          <w:sz w:val="20"/>
          <w:szCs w:val="20"/>
        </w:rPr>
        <w:t>was</w:t>
      </w:r>
      <w:r w:rsidRPr="006A41BC">
        <w:rPr>
          <w:rFonts w:asciiTheme="majorBidi" w:eastAsia="Calibri" w:hAnsiTheme="majorBidi" w:cstheme="majorBidi"/>
          <w:sz w:val="20"/>
          <w:szCs w:val="20"/>
        </w:rPr>
        <w:t xml:space="preserve"> classified into:</w:t>
      </w:r>
    </w:p>
    <w:p w:rsidR="00E644D7" w:rsidRPr="006A41BC" w:rsidRDefault="00E644D7" w:rsidP="006A41BC">
      <w:pPr>
        <w:pBdr>
          <w:top w:val="nil"/>
          <w:left w:val="nil"/>
          <w:bottom w:val="nil"/>
          <w:right w:val="nil"/>
          <w:between w:val="nil"/>
        </w:pBdr>
        <w:bidi w:val="0"/>
        <w:spacing w:after="0" w:line="240" w:lineRule="auto"/>
        <w:jc w:val="both"/>
        <w:rPr>
          <w:rFonts w:asciiTheme="majorBidi" w:eastAsia="Calibri" w:hAnsiTheme="majorBidi" w:cstheme="majorBidi"/>
          <w:color w:val="000000"/>
          <w:sz w:val="20"/>
          <w:szCs w:val="20"/>
        </w:rPr>
      </w:pPr>
      <w:bookmarkStart w:id="1" w:name="_gjdgxs" w:colFirst="0" w:colLast="0"/>
      <w:bookmarkEnd w:id="1"/>
      <w:r w:rsidRPr="006A41BC">
        <w:rPr>
          <w:rFonts w:asciiTheme="majorBidi" w:eastAsia="Calibri" w:hAnsiTheme="majorBidi" w:cstheme="majorBidi"/>
          <w:b/>
          <w:color w:val="000000"/>
          <w:sz w:val="20"/>
          <w:szCs w:val="20"/>
        </w:rPr>
        <w:t xml:space="preserve">Group </w:t>
      </w:r>
      <w:proofErr w:type="spellStart"/>
      <w:proofErr w:type="gramStart"/>
      <w:r w:rsidRPr="006A41BC">
        <w:rPr>
          <w:rFonts w:asciiTheme="majorBidi" w:eastAsia="Calibri" w:hAnsiTheme="majorBidi" w:cstheme="majorBidi"/>
          <w:b/>
          <w:color w:val="000000"/>
          <w:sz w:val="20"/>
          <w:szCs w:val="20"/>
        </w:rPr>
        <w:t>Ia</w:t>
      </w:r>
      <w:proofErr w:type="spellEnd"/>
      <w:proofErr w:type="gramEnd"/>
      <w:r w:rsidRPr="006A41BC">
        <w:rPr>
          <w:rFonts w:asciiTheme="majorBidi" w:eastAsia="Calibri" w:hAnsiTheme="majorBidi" w:cstheme="majorBidi"/>
          <w:b/>
          <w:color w:val="000000"/>
          <w:sz w:val="20"/>
          <w:szCs w:val="20"/>
        </w:rPr>
        <w:t xml:space="preserve">: </w:t>
      </w:r>
      <w:r w:rsidRPr="006A41BC">
        <w:rPr>
          <w:rFonts w:asciiTheme="majorBidi" w:eastAsia="Calibri" w:hAnsiTheme="majorBidi" w:cstheme="majorBidi"/>
          <w:color w:val="000000"/>
          <w:sz w:val="20"/>
          <w:szCs w:val="20"/>
        </w:rPr>
        <w:t>include patients with decompensated lung function (i.e. with respiratory failure)</w:t>
      </w:r>
    </w:p>
    <w:p w:rsidR="00E644D7" w:rsidRPr="006A41BC" w:rsidRDefault="00E644D7" w:rsidP="006A41BC">
      <w:pPr>
        <w:pBdr>
          <w:top w:val="nil"/>
          <w:left w:val="nil"/>
          <w:bottom w:val="nil"/>
          <w:right w:val="nil"/>
          <w:between w:val="nil"/>
        </w:pBdr>
        <w:bidi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b/>
          <w:color w:val="000000"/>
          <w:sz w:val="20"/>
          <w:szCs w:val="20"/>
        </w:rPr>
        <w:t xml:space="preserve">Group </w:t>
      </w:r>
      <w:proofErr w:type="spellStart"/>
      <w:proofErr w:type="gramStart"/>
      <w:r w:rsidRPr="006A41BC">
        <w:rPr>
          <w:rFonts w:asciiTheme="majorBidi" w:eastAsia="Calibri" w:hAnsiTheme="majorBidi" w:cstheme="majorBidi"/>
          <w:b/>
          <w:color w:val="000000"/>
          <w:sz w:val="20"/>
          <w:szCs w:val="20"/>
        </w:rPr>
        <w:t>Ib</w:t>
      </w:r>
      <w:proofErr w:type="spellEnd"/>
      <w:proofErr w:type="gramEnd"/>
      <w:r w:rsidRPr="006A41BC">
        <w:rPr>
          <w:rFonts w:asciiTheme="majorBidi" w:eastAsia="Calibri" w:hAnsiTheme="majorBidi" w:cstheme="majorBidi"/>
          <w:b/>
          <w:color w:val="000000"/>
          <w:sz w:val="20"/>
          <w:szCs w:val="20"/>
        </w:rPr>
        <w:t xml:space="preserve">: </w:t>
      </w:r>
      <w:r w:rsidRPr="006A41BC">
        <w:rPr>
          <w:rFonts w:asciiTheme="majorBidi" w:eastAsia="Calibri" w:hAnsiTheme="majorBidi" w:cstheme="majorBidi"/>
          <w:color w:val="000000"/>
          <w:sz w:val="20"/>
          <w:szCs w:val="20"/>
        </w:rPr>
        <w:t>include patients with compensated lung function (i.e. without respiratory failure)</w:t>
      </w:r>
    </w:p>
    <w:p w:rsidR="00E644D7" w:rsidRPr="006A41BC" w:rsidRDefault="00E644D7" w:rsidP="006A41BC">
      <w:pPr>
        <w:pBdr>
          <w:top w:val="nil"/>
          <w:left w:val="nil"/>
          <w:bottom w:val="nil"/>
          <w:right w:val="nil"/>
          <w:between w:val="nil"/>
        </w:pBdr>
        <w:bidi w:val="0"/>
        <w:spacing w:after="0" w:line="240" w:lineRule="auto"/>
        <w:jc w:val="both"/>
        <w:rPr>
          <w:rFonts w:asciiTheme="majorBidi" w:eastAsia="Calibri" w:hAnsiTheme="majorBidi" w:cstheme="majorBidi"/>
          <w:i/>
          <w:color w:val="000000"/>
          <w:sz w:val="20"/>
          <w:szCs w:val="20"/>
        </w:rPr>
      </w:pPr>
      <w:r w:rsidRPr="006A41BC">
        <w:rPr>
          <w:rFonts w:asciiTheme="majorBidi" w:eastAsia="Calibri" w:hAnsiTheme="majorBidi" w:cstheme="majorBidi"/>
          <w:b/>
          <w:i/>
          <w:color w:val="000000"/>
          <w:sz w:val="20"/>
          <w:szCs w:val="20"/>
        </w:rPr>
        <w:t xml:space="preserve">Group II: </w:t>
      </w:r>
      <w:r w:rsidRPr="006A41BC">
        <w:rPr>
          <w:rFonts w:asciiTheme="majorBidi" w:eastAsia="Calibri" w:hAnsiTheme="majorBidi" w:cstheme="majorBidi"/>
          <w:i/>
          <w:color w:val="000000"/>
          <w:sz w:val="20"/>
          <w:szCs w:val="20"/>
        </w:rPr>
        <w:t>include:</w:t>
      </w:r>
    </w:p>
    <w:p w:rsidR="00E644D7" w:rsidRPr="006A41BC" w:rsidRDefault="00E644D7" w:rsidP="006A41BC">
      <w:pPr>
        <w:pBdr>
          <w:top w:val="nil"/>
          <w:left w:val="nil"/>
          <w:bottom w:val="nil"/>
          <w:right w:val="nil"/>
          <w:between w:val="nil"/>
        </w:pBdr>
        <w:bidi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b/>
          <w:color w:val="000000"/>
          <w:sz w:val="20"/>
          <w:szCs w:val="20"/>
        </w:rPr>
        <w:t xml:space="preserve">Group </w:t>
      </w:r>
      <w:proofErr w:type="spellStart"/>
      <w:r w:rsidRPr="006A41BC">
        <w:rPr>
          <w:rFonts w:asciiTheme="majorBidi" w:eastAsia="Calibri" w:hAnsiTheme="majorBidi" w:cstheme="majorBidi"/>
          <w:b/>
          <w:color w:val="000000"/>
          <w:sz w:val="20"/>
          <w:szCs w:val="20"/>
        </w:rPr>
        <w:t>IIa</w:t>
      </w:r>
      <w:proofErr w:type="spellEnd"/>
      <w:r w:rsidRPr="006A41BC">
        <w:rPr>
          <w:rFonts w:asciiTheme="majorBidi" w:eastAsia="Calibri" w:hAnsiTheme="majorBidi" w:cstheme="majorBidi"/>
          <w:b/>
          <w:color w:val="000000"/>
          <w:sz w:val="20"/>
          <w:szCs w:val="20"/>
        </w:rPr>
        <w:t xml:space="preserve">: </w:t>
      </w:r>
      <w:r w:rsidRPr="006A41BC">
        <w:rPr>
          <w:rFonts w:asciiTheme="majorBidi" w:eastAsia="Calibri" w:hAnsiTheme="majorBidi" w:cstheme="majorBidi"/>
          <w:color w:val="000000"/>
          <w:sz w:val="20"/>
          <w:szCs w:val="20"/>
        </w:rPr>
        <w:t>healthy negative controls</w:t>
      </w:r>
    </w:p>
    <w:p w:rsidR="00E644D7" w:rsidRPr="006A41BC" w:rsidRDefault="00E644D7" w:rsidP="006A41BC">
      <w:pPr>
        <w:pBdr>
          <w:top w:val="nil"/>
          <w:left w:val="nil"/>
          <w:bottom w:val="nil"/>
          <w:right w:val="nil"/>
          <w:between w:val="nil"/>
        </w:pBdr>
        <w:bidi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b/>
          <w:color w:val="000000"/>
          <w:sz w:val="20"/>
          <w:szCs w:val="20"/>
        </w:rPr>
        <w:t xml:space="preserve">Group </w:t>
      </w:r>
      <w:proofErr w:type="spellStart"/>
      <w:r w:rsidRPr="006A41BC">
        <w:rPr>
          <w:rFonts w:asciiTheme="majorBidi" w:eastAsia="Calibri" w:hAnsiTheme="majorBidi" w:cstheme="majorBidi"/>
          <w:b/>
          <w:color w:val="000000"/>
          <w:sz w:val="20"/>
          <w:szCs w:val="20"/>
        </w:rPr>
        <w:t>IIb</w:t>
      </w:r>
      <w:proofErr w:type="spellEnd"/>
      <w:r w:rsidRPr="006A41BC">
        <w:rPr>
          <w:rFonts w:asciiTheme="majorBidi" w:eastAsia="Calibri" w:hAnsiTheme="majorBidi" w:cstheme="majorBidi"/>
          <w:b/>
          <w:color w:val="000000"/>
          <w:sz w:val="20"/>
          <w:szCs w:val="20"/>
        </w:rPr>
        <w:t>:</w:t>
      </w:r>
      <w:r w:rsidRPr="006A41BC">
        <w:rPr>
          <w:rFonts w:asciiTheme="majorBidi" w:eastAsia="Calibri" w:hAnsiTheme="majorBidi" w:cstheme="majorBidi"/>
          <w:color w:val="000000"/>
          <w:sz w:val="20"/>
          <w:szCs w:val="20"/>
        </w:rPr>
        <w:t xml:space="preserve"> patients with mild respiratory diseases (positive controls) </w:t>
      </w:r>
    </w:p>
    <w:p w:rsidR="00E644D7" w:rsidRPr="006A41BC" w:rsidRDefault="00E644D7" w:rsidP="006A41BC">
      <w:pPr>
        <w:tabs>
          <w:tab w:val="left" w:pos="881"/>
        </w:tabs>
        <w:bidi w:val="0"/>
        <w:spacing w:after="0" w:line="240" w:lineRule="auto"/>
        <w:jc w:val="both"/>
        <w:rPr>
          <w:rFonts w:asciiTheme="majorBidi" w:eastAsia="Calibri" w:hAnsiTheme="majorBidi" w:cstheme="majorBidi"/>
          <w:b/>
          <w:i/>
          <w:sz w:val="20"/>
          <w:szCs w:val="20"/>
        </w:rPr>
      </w:pPr>
      <w:r w:rsidRPr="006A41BC">
        <w:rPr>
          <w:rFonts w:asciiTheme="majorBidi" w:eastAsia="Calibri" w:hAnsiTheme="majorBidi" w:cstheme="majorBidi"/>
          <w:b/>
          <w:i/>
          <w:sz w:val="20"/>
          <w:szCs w:val="20"/>
        </w:rPr>
        <w:t xml:space="preserve">All patients in the study subjected to the following: </w:t>
      </w:r>
    </w:p>
    <w:p w:rsidR="00E644D7" w:rsidRPr="006A41BC" w:rsidRDefault="00E644D7" w:rsidP="006A41BC">
      <w:pPr>
        <w:numPr>
          <w:ilvl w:val="1"/>
          <w:numId w:val="19"/>
        </w:numPr>
        <w:pBdr>
          <w:top w:val="nil"/>
          <w:left w:val="nil"/>
          <w:bottom w:val="nil"/>
          <w:right w:val="nil"/>
          <w:between w:val="nil"/>
        </w:pBdr>
        <w:bidi w:val="0"/>
        <w:spacing w:after="0" w:line="240" w:lineRule="auto"/>
        <w:ind w:left="450" w:hanging="18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History and physical examination.</w:t>
      </w:r>
    </w:p>
    <w:p w:rsidR="00E644D7" w:rsidRPr="006A41BC" w:rsidRDefault="00E644D7" w:rsidP="006A41BC">
      <w:pPr>
        <w:numPr>
          <w:ilvl w:val="1"/>
          <w:numId w:val="19"/>
        </w:numPr>
        <w:pBdr>
          <w:top w:val="nil"/>
          <w:left w:val="nil"/>
          <w:bottom w:val="nil"/>
          <w:right w:val="nil"/>
          <w:between w:val="nil"/>
        </w:pBdr>
        <w:bidi w:val="0"/>
        <w:spacing w:after="0" w:line="240" w:lineRule="auto"/>
        <w:ind w:left="450" w:hanging="18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Full laboratory Investigations (CBC, ESR, liver and kidney function tests).</w:t>
      </w:r>
    </w:p>
    <w:p w:rsidR="00E644D7" w:rsidRPr="006A41BC" w:rsidRDefault="00E644D7" w:rsidP="006A41BC">
      <w:pPr>
        <w:numPr>
          <w:ilvl w:val="1"/>
          <w:numId w:val="19"/>
        </w:numPr>
        <w:pBdr>
          <w:top w:val="nil"/>
          <w:left w:val="nil"/>
          <w:bottom w:val="nil"/>
          <w:right w:val="nil"/>
          <w:between w:val="nil"/>
        </w:pBdr>
        <w:bidi w:val="0"/>
        <w:spacing w:after="0" w:line="240" w:lineRule="auto"/>
        <w:ind w:left="450" w:hanging="18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Chest x-ray</w:t>
      </w:r>
    </w:p>
    <w:p w:rsidR="00E644D7" w:rsidRPr="006A41BC" w:rsidRDefault="00E644D7" w:rsidP="006A41BC">
      <w:pPr>
        <w:numPr>
          <w:ilvl w:val="1"/>
          <w:numId w:val="19"/>
        </w:numPr>
        <w:pBdr>
          <w:top w:val="nil"/>
          <w:left w:val="nil"/>
          <w:bottom w:val="nil"/>
          <w:right w:val="nil"/>
          <w:between w:val="nil"/>
        </w:pBdr>
        <w:bidi w:val="0"/>
        <w:spacing w:after="0" w:line="240" w:lineRule="auto"/>
        <w:ind w:left="450" w:hanging="180"/>
        <w:jc w:val="both"/>
        <w:rPr>
          <w:rFonts w:asciiTheme="majorBidi" w:eastAsia="Calibri" w:hAnsiTheme="majorBidi" w:cstheme="majorBidi"/>
          <w:color w:val="000000"/>
          <w:sz w:val="20"/>
          <w:szCs w:val="20"/>
        </w:rPr>
      </w:pPr>
      <w:bookmarkStart w:id="2" w:name="_30j0zll" w:colFirst="0" w:colLast="0"/>
      <w:bookmarkEnd w:id="2"/>
      <w:r w:rsidRPr="006A41BC">
        <w:rPr>
          <w:rFonts w:asciiTheme="majorBidi" w:eastAsia="Calibri" w:hAnsiTheme="majorBidi" w:cstheme="majorBidi"/>
          <w:color w:val="000000"/>
          <w:sz w:val="20"/>
          <w:szCs w:val="20"/>
        </w:rPr>
        <w:t>HRCT for patients with ILD and bronchiectasis to confirm diagnosis</w:t>
      </w:r>
    </w:p>
    <w:p w:rsidR="00E644D7" w:rsidRPr="006A41BC" w:rsidRDefault="00E644D7" w:rsidP="006A41BC">
      <w:pPr>
        <w:numPr>
          <w:ilvl w:val="1"/>
          <w:numId w:val="19"/>
        </w:numPr>
        <w:pBdr>
          <w:top w:val="nil"/>
          <w:left w:val="nil"/>
          <w:bottom w:val="nil"/>
          <w:right w:val="nil"/>
          <w:between w:val="nil"/>
        </w:pBdr>
        <w:bidi w:val="0"/>
        <w:spacing w:after="0" w:line="240" w:lineRule="auto"/>
        <w:ind w:left="450" w:hanging="18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 xml:space="preserve">Pulmonary function tests (spirometry and blood gases when clinically decompensated). </w:t>
      </w:r>
    </w:p>
    <w:p w:rsidR="006A41BC" w:rsidRDefault="00E644D7" w:rsidP="006A41BC">
      <w:pPr>
        <w:numPr>
          <w:ilvl w:val="1"/>
          <w:numId w:val="19"/>
        </w:numPr>
        <w:pBdr>
          <w:top w:val="nil"/>
          <w:left w:val="nil"/>
          <w:bottom w:val="nil"/>
          <w:right w:val="nil"/>
          <w:between w:val="nil"/>
        </w:pBdr>
        <w:bidi w:val="0"/>
        <w:spacing w:after="0" w:line="240" w:lineRule="auto"/>
        <w:ind w:left="450" w:hanging="18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Beck Depression Inventory scale to diagnose depression:</w:t>
      </w:r>
      <w:bookmarkStart w:id="3" w:name="_1fob9te" w:colFirst="0" w:colLast="0"/>
      <w:bookmarkEnd w:id="3"/>
    </w:p>
    <w:p w:rsidR="00E644D7" w:rsidRPr="006A41BC" w:rsidRDefault="00E644D7" w:rsidP="006A41BC">
      <w:pPr>
        <w:numPr>
          <w:ilvl w:val="1"/>
          <w:numId w:val="19"/>
        </w:numPr>
        <w:pBdr>
          <w:top w:val="nil"/>
          <w:left w:val="nil"/>
          <w:bottom w:val="nil"/>
          <w:right w:val="nil"/>
          <w:between w:val="nil"/>
        </w:pBdr>
        <w:bidi w:val="0"/>
        <w:spacing w:after="0" w:line="240" w:lineRule="auto"/>
        <w:ind w:left="450" w:hanging="18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 xml:space="preserve">In its current version, the BDI-II is designed for individuals aged 13 and over and is composed of items relating to symptoms of depression such as hopelessness and irritability, cognitions such as guilt or feelings of being punished, as well as physical symptoms such as fatigue, weight loss, and lack of interest in sex </w:t>
      </w:r>
      <w:r w:rsidRPr="006A41BC">
        <w:rPr>
          <w:rFonts w:asciiTheme="majorBidi" w:eastAsia="Calibri" w:hAnsiTheme="majorBidi" w:cstheme="majorBidi"/>
          <w:b/>
          <w:color w:val="000000"/>
          <w:sz w:val="20"/>
          <w:szCs w:val="20"/>
        </w:rPr>
        <w:t>(</w:t>
      </w:r>
      <w:r w:rsidR="00FC58E5" w:rsidRPr="006A41BC">
        <w:rPr>
          <w:rFonts w:asciiTheme="majorBidi" w:eastAsia="Calibri" w:hAnsiTheme="majorBidi" w:cstheme="majorBidi"/>
          <w:b/>
          <w:color w:val="000000"/>
          <w:sz w:val="20"/>
          <w:szCs w:val="20"/>
        </w:rPr>
        <w:t>3</w:t>
      </w:r>
      <w:r w:rsidRPr="006A41BC">
        <w:rPr>
          <w:rFonts w:asciiTheme="majorBidi" w:eastAsia="Calibri" w:hAnsiTheme="majorBidi" w:cstheme="majorBidi"/>
          <w:b/>
          <w:color w:val="000000"/>
          <w:sz w:val="20"/>
          <w:szCs w:val="20"/>
        </w:rPr>
        <w:t>).</w:t>
      </w:r>
    </w:p>
    <w:p w:rsidR="006A41BC" w:rsidRDefault="00E644D7" w:rsidP="006A41BC">
      <w:pPr>
        <w:numPr>
          <w:ilvl w:val="1"/>
          <w:numId w:val="19"/>
        </w:numPr>
        <w:pBdr>
          <w:top w:val="nil"/>
          <w:left w:val="nil"/>
          <w:bottom w:val="nil"/>
          <w:right w:val="nil"/>
          <w:between w:val="nil"/>
        </w:pBdr>
        <w:bidi w:val="0"/>
        <w:spacing w:after="0" w:line="240" w:lineRule="auto"/>
        <w:ind w:left="450" w:hanging="18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Beck Anxiety Inventory scale to diagnose anxiety:</w:t>
      </w:r>
    </w:p>
    <w:p w:rsidR="00E644D7" w:rsidRPr="006A41BC" w:rsidRDefault="00E644D7" w:rsidP="006A41BC">
      <w:pPr>
        <w:numPr>
          <w:ilvl w:val="1"/>
          <w:numId w:val="19"/>
        </w:numPr>
        <w:pBdr>
          <w:top w:val="nil"/>
          <w:left w:val="nil"/>
          <w:bottom w:val="nil"/>
          <w:right w:val="nil"/>
          <w:between w:val="nil"/>
        </w:pBdr>
        <w:bidi w:val="0"/>
        <w:spacing w:after="0" w:line="240" w:lineRule="auto"/>
        <w:ind w:left="450" w:hanging="18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lastRenderedPageBreak/>
        <w:t xml:space="preserve">It is designed for individuals who are of 17 years of age or older and takes 5 to 10 minutes to complete </w:t>
      </w:r>
      <w:r w:rsidRPr="006A41BC">
        <w:rPr>
          <w:rFonts w:asciiTheme="majorBidi" w:eastAsia="Calibri" w:hAnsiTheme="majorBidi" w:cstheme="majorBidi"/>
          <w:b/>
          <w:color w:val="000000"/>
          <w:sz w:val="20"/>
          <w:szCs w:val="20"/>
        </w:rPr>
        <w:t>(</w:t>
      </w:r>
      <w:r w:rsidR="00FC58E5" w:rsidRPr="006A41BC">
        <w:rPr>
          <w:rFonts w:asciiTheme="majorBidi" w:eastAsia="Calibri" w:hAnsiTheme="majorBidi" w:cstheme="majorBidi"/>
          <w:b/>
          <w:color w:val="000000"/>
          <w:sz w:val="20"/>
          <w:szCs w:val="20"/>
        </w:rPr>
        <w:t>4</w:t>
      </w:r>
      <w:r w:rsidRPr="006A41BC">
        <w:rPr>
          <w:rFonts w:asciiTheme="majorBidi" w:eastAsia="Calibri" w:hAnsiTheme="majorBidi" w:cstheme="majorBidi"/>
          <w:b/>
          <w:color w:val="000000"/>
          <w:sz w:val="20"/>
          <w:szCs w:val="20"/>
        </w:rPr>
        <w:t>).</w:t>
      </w:r>
    </w:p>
    <w:p w:rsidR="00E644D7" w:rsidRPr="006A41BC" w:rsidRDefault="00004252" w:rsidP="006A41BC">
      <w:pPr>
        <w:bidi w:val="0"/>
        <w:spacing w:after="0" w:line="240" w:lineRule="auto"/>
        <w:jc w:val="both"/>
        <w:rPr>
          <w:rFonts w:asciiTheme="majorBidi" w:eastAsia="Calibri" w:hAnsiTheme="majorBidi" w:cstheme="majorBidi"/>
          <w:b/>
          <w:bCs/>
          <w:color w:val="000000"/>
          <w:sz w:val="20"/>
          <w:szCs w:val="20"/>
        </w:rPr>
      </w:pPr>
      <w:proofErr w:type="gramStart"/>
      <w:r>
        <w:rPr>
          <w:rFonts w:asciiTheme="majorBidi" w:eastAsia="Calibri" w:hAnsiTheme="majorBidi" w:cstheme="majorBidi"/>
          <w:b/>
          <w:bCs/>
          <w:color w:val="000000"/>
          <w:sz w:val="20"/>
          <w:szCs w:val="20"/>
        </w:rPr>
        <w:t>3.</w:t>
      </w:r>
      <w:r w:rsidR="00E644D7" w:rsidRPr="006A41BC">
        <w:rPr>
          <w:rFonts w:asciiTheme="majorBidi" w:eastAsia="Calibri" w:hAnsiTheme="majorBidi" w:cstheme="majorBidi"/>
          <w:b/>
          <w:bCs/>
          <w:color w:val="000000"/>
          <w:sz w:val="20"/>
          <w:szCs w:val="20"/>
        </w:rPr>
        <w:t>Results</w:t>
      </w:r>
      <w:proofErr w:type="gramEnd"/>
      <w:r w:rsidR="00E644D7" w:rsidRPr="006A41BC">
        <w:rPr>
          <w:rFonts w:asciiTheme="majorBidi" w:eastAsia="Calibri" w:hAnsiTheme="majorBidi" w:cstheme="majorBidi"/>
          <w:b/>
          <w:bCs/>
          <w:color w:val="000000"/>
          <w:sz w:val="20"/>
          <w:szCs w:val="20"/>
        </w:rPr>
        <w:t>:</w:t>
      </w:r>
    </w:p>
    <w:p w:rsidR="00E644D7" w:rsidRPr="006A41BC" w:rsidRDefault="00E644D7" w:rsidP="006A41BC">
      <w:pPr>
        <w:bidi w:val="0"/>
        <w:spacing w:after="0" w:line="240" w:lineRule="auto"/>
        <w:ind w:firstLine="54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 xml:space="preserve">There was non-significant value as regarding </w:t>
      </w:r>
      <w:r w:rsidR="00C55178" w:rsidRPr="006A41BC">
        <w:rPr>
          <w:rFonts w:asciiTheme="majorBidi" w:eastAsia="Calibri" w:hAnsiTheme="majorBidi" w:cstheme="majorBidi"/>
          <w:color w:val="000000"/>
          <w:sz w:val="20"/>
          <w:szCs w:val="20"/>
        </w:rPr>
        <w:t>age and sex between</w:t>
      </w:r>
      <w:r w:rsidRPr="006A41BC">
        <w:rPr>
          <w:rFonts w:asciiTheme="majorBidi" w:eastAsia="Calibri" w:hAnsiTheme="majorBidi" w:cstheme="majorBidi"/>
          <w:color w:val="000000"/>
          <w:sz w:val="20"/>
          <w:szCs w:val="20"/>
        </w:rPr>
        <w:t xml:space="preserve"> </w:t>
      </w:r>
      <w:r w:rsidR="00C55178" w:rsidRPr="006A41BC">
        <w:rPr>
          <w:rFonts w:asciiTheme="majorBidi" w:eastAsia="Calibri" w:hAnsiTheme="majorBidi" w:cstheme="majorBidi"/>
          <w:color w:val="000000"/>
          <w:sz w:val="20"/>
          <w:szCs w:val="20"/>
        </w:rPr>
        <w:t>groups, however significant value as regard smoking and no of cigarettes used to smoke.</w:t>
      </w:r>
    </w:p>
    <w:p w:rsidR="00E644D7" w:rsidRPr="006A41BC" w:rsidRDefault="00E644D7" w:rsidP="006A41BC">
      <w:pPr>
        <w:bidi w:val="0"/>
        <w:spacing w:after="0" w:line="240" w:lineRule="auto"/>
        <w:ind w:firstLine="54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Analysis of the association of sex between groups using</w:t>
      </w:r>
      <w:r w:rsidR="00617C25" w:rsidRPr="006A41BC">
        <w:rPr>
          <w:rFonts w:asciiTheme="majorBidi" w:eastAsia="Calibri" w:hAnsiTheme="majorBidi" w:cstheme="majorBidi"/>
          <w:sz w:val="20"/>
          <w:szCs w:val="20"/>
          <w:lang w:bidi="ar-EG"/>
        </w:rPr>
        <w:t xml:space="preserve"> </w:t>
      </w:r>
      <w:proofErr w:type="spellStart"/>
      <w:r w:rsidR="002E7EFE" w:rsidRPr="006A41BC">
        <w:rPr>
          <w:rFonts w:asciiTheme="majorBidi" w:eastAsia="Calibri" w:hAnsiTheme="majorBidi" w:cstheme="majorBidi"/>
          <w:sz w:val="20"/>
          <w:szCs w:val="20"/>
          <w:lang w:bidi="ar-EG"/>
        </w:rPr>
        <w:t>Kruskall</w:t>
      </w:r>
      <w:proofErr w:type="spellEnd"/>
      <w:r w:rsidR="002E7EFE" w:rsidRPr="006A41BC">
        <w:rPr>
          <w:rFonts w:asciiTheme="majorBidi" w:eastAsia="Calibri" w:hAnsiTheme="majorBidi" w:cstheme="majorBidi"/>
          <w:sz w:val="20"/>
          <w:szCs w:val="20"/>
          <w:lang w:bidi="ar-EG"/>
        </w:rPr>
        <w:t xml:space="preserve"> Wallis test</w:t>
      </w:r>
      <w:r w:rsidRPr="006A41BC">
        <w:rPr>
          <w:rFonts w:asciiTheme="majorBidi" w:eastAsia="Calibri" w:hAnsiTheme="majorBidi" w:cstheme="majorBidi"/>
          <w:color w:val="000000"/>
          <w:sz w:val="20"/>
          <w:szCs w:val="20"/>
        </w:rPr>
        <w:t xml:space="preserve"> </w:t>
      </w:r>
      <w:r w:rsidR="002E7EFE" w:rsidRPr="006A41BC">
        <w:rPr>
          <w:rFonts w:asciiTheme="majorBidi" w:eastAsia="Calibri" w:hAnsiTheme="majorBidi" w:cstheme="majorBidi"/>
          <w:color w:val="000000"/>
          <w:sz w:val="20"/>
          <w:szCs w:val="20"/>
        </w:rPr>
        <w:t>(</w:t>
      </w:r>
      <w:r w:rsidR="00D55711" w:rsidRPr="006A41BC">
        <w:rPr>
          <w:rFonts w:asciiTheme="majorBidi" w:eastAsia="Calibri" w:hAnsiTheme="majorBidi" w:cstheme="majorBidi"/>
          <w:color w:val="000000"/>
          <w:sz w:val="20"/>
          <w:szCs w:val="20"/>
        </w:rPr>
        <w:t>KW</w:t>
      </w:r>
      <w:r w:rsidRPr="006A41BC">
        <w:rPr>
          <w:rFonts w:asciiTheme="majorBidi" w:eastAsia="Calibri" w:hAnsiTheme="majorBidi" w:cstheme="majorBidi"/>
          <w:color w:val="000000"/>
          <w:sz w:val="20"/>
          <w:szCs w:val="20"/>
        </w:rPr>
        <w:t xml:space="preserve"> test</w:t>
      </w:r>
      <w:r w:rsidR="002E7EFE" w:rsidRPr="006A41BC">
        <w:rPr>
          <w:rFonts w:asciiTheme="majorBidi" w:eastAsia="Calibri" w:hAnsiTheme="majorBidi" w:cstheme="majorBidi"/>
          <w:color w:val="000000"/>
          <w:sz w:val="20"/>
          <w:szCs w:val="20"/>
        </w:rPr>
        <w:t>)</w:t>
      </w:r>
      <w:r w:rsidRPr="006A41BC">
        <w:rPr>
          <w:rFonts w:asciiTheme="majorBidi" w:eastAsia="Calibri" w:hAnsiTheme="majorBidi" w:cstheme="majorBidi"/>
          <w:color w:val="000000"/>
          <w:sz w:val="20"/>
          <w:szCs w:val="20"/>
        </w:rPr>
        <w:t xml:space="preserve"> in group 1 (</w:t>
      </w:r>
      <w:r w:rsidR="00533BD0" w:rsidRPr="006A41BC">
        <w:rPr>
          <w:rFonts w:asciiTheme="majorBidi" w:eastAsia="Calibri" w:hAnsiTheme="majorBidi" w:cstheme="majorBidi"/>
          <w:color w:val="000000"/>
          <w:sz w:val="20"/>
          <w:szCs w:val="20"/>
        </w:rPr>
        <w:t>study</w:t>
      </w:r>
      <w:r w:rsidRPr="006A41BC">
        <w:rPr>
          <w:rFonts w:asciiTheme="majorBidi" w:eastAsia="Calibri" w:hAnsiTheme="majorBidi" w:cstheme="majorBidi"/>
          <w:color w:val="000000"/>
          <w:sz w:val="20"/>
          <w:szCs w:val="20"/>
        </w:rPr>
        <w:t xml:space="preserve">) there were </w:t>
      </w:r>
      <w:r w:rsidR="00533BD0" w:rsidRPr="006A41BC">
        <w:rPr>
          <w:rFonts w:asciiTheme="majorBidi" w:eastAsia="Calibri" w:hAnsiTheme="majorBidi" w:cstheme="majorBidi"/>
          <w:color w:val="000000"/>
          <w:sz w:val="20"/>
          <w:szCs w:val="20"/>
        </w:rPr>
        <w:t>42</w:t>
      </w:r>
      <w:r w:rsidRPr="006A41BC">
        <w:rPr>
          <w:rFonts w:asciiTheme="majorBidi" w:eastAsia="Calibri" w:hAnsiTheme="majorBidi" w:cstheme="majorBidi"/>
          <w:color w:val="000000"/>
          <w:sz w:val="20"/>
          <w:szCs w:val="20"/>
        </w:rPr>
        <w:t xml:space="preserve"> males (</w:t>
      </w:r>
      <w:r w:rsidR="00533BD0" w:rsidRPr="006A41BC">
        <w:rPr>
          <w:rFonts w:asciiTheme="majorBidi" w:eastAsia="Calibri" w:hAnsiTheme="majorBidi" w:cstheme="majorBidi"/>
          <w:color w:val="000000"/>
          <w:sz w:val="20"/>
          <w:szCs w:val="20"/>
        </w:rPr>
        <w:t>42</w:t>
      </w:r>
      <w:r w:rsidRPr="006A41BC">
        <w:rPr>
          <w:rFonts w:asciiTheme="majorBidi" w:eastAsia="Calibri" w:hAnsiTheme="majorBidi" w:cstheme="majorBidi"/>
          <w:color w:val="000000"/>
          <w:sz w:val="20"/>
          <w:szCs w:val="20"/>
        </w:rPr>
        <w:t>%) &amp;</w:t>
      </w:r>
      <w:r w:rsidR="00533BD0" w:rsidRPr="006A41BC">
        <w:rPr>
          <w:rFonts w:asciiTheme="majorBidi" w:eastAsia="Calibri" w:hAnsiTheme="majorBidi" w:cstheme="majorBidi"/>
          <w:color w:val="000000"/>
          <w:sz w:val="20"/>
          <w:szCs w:val="20"/>
        </w:rPr>
        <w:t>58</w:t>
      </w:r>
      <w:r w:rsidRPr="006A41BC">
        <w:rPr>
          <w:rFonts w:asciiTheme="majorBidi" w:eastAsia="Calibri" w:hAnsiTheme="majorBidi" w:cstheme="majorBidi"/>
          <w:color w:val="000000"/>
          <w:sz w:val="20"/>
          <w:szCs w:val="20"/>
        </w:rPr>
        <w:t xml:space="preserve"> females (</w:t>
      </w:r>
      <w:r w:rsidR="00533BD0" w:rsidRPr="006A41BC">
        <w:rPr>
          <w:rFonts w:asciiTheme="majorBidi" w:eastAsia="Calibri" w:hAnsiTheme="majorBidi" w:cstheme="majorBidi"/>
          <w:color w:val="000000"/>
          <w:sz w:val="20"/>
          <w:szCs w:val="20"/>
        </w:rPr>
        <w:t>58</w:t>
      </w:r>
      <w:r w:rsidRPr="006A41BC">
        <w:rPr>
          <w:rFonts w:asciiTheme="majorBidi" w:eastAsia="Calibri" w:hAnsiTheme="majorBidi" w:cstheme="majorBidi"/>
          <w:color w:val="000000"/>
          <w:sz w:val="20"/>
          <w:szCs w:val="20"/>
        </w:rPr>
        <w:t>%) while in group 2 (</w:t>
      </w:r>
      <w:r w:rsidR="00533BD0" w:rsidRPr="006A41BC">
        <w:rPr>
          <w:rFonts w:asciiTheme="majorBidi" w:eastAsia="Calibri" w:hAnsiTheme="majorBidi" w:cstheme="majorBidi"/>
          <w:color w:val="000000"/>
          <w:sz w:val="20"/>
          <w:szCs w:val="20"/>
        </w:rPr>
        <w:t xml:space="preserve">positive control </w:t>
      </w:r>
      <w:r w:rsidRPr="006A41BC">
        <w:rPr>
          <w:rFonts w:asciiTheme="majorBidi" w:eastAsia="Calibri" w:hAnsiTheme="majorBidi" w:cstheme="majorBidi"/>
          <w:color w:val="000000"/>
          <w:sz w:val="20"/>
          <w:szCs w:val="20"/>
        </w:rPr>
        <w:t xml:space="preserve">group) there were </w:t>
      </w:r>
      <w:r w:rsidR="00533BD0" w:rsidRPr="006A41BC">
        <w:rPr>
          <w:rFonts w:asciiTheme="majorBidi" w:eastAsia="Calibri" w:hAnsiTheme="majorBidi" w:cstheme="majorBidi"/>
          <w:color w:val="000000"/>
          <w:sz w:val="20"/>
          <w:szCs w:val="20"/>
        </w:rPr>
        <w:t>10</w:t>
      </w:r>
      <w:r w:rsidRPr="006A41BC">
        <w:rPr>
          <w:rFonts w:asciiTheme="majorBidi" w:eastAsia="Calibri" w:hAnsiTheme="majorBidi" w:cstheme="majorBidi"/>
          <w:color w:val="000000"/>
          <w:sz w:val="20"/>
          <w:szCs w:val="20"/>
        </w:rPr>
        <w:t xml:space="preserve"> males (</w:t>
      </w:r>
      <w:r w:rsidR="00533BD0" w:rsidRPr="006A41BC">
        <w:rPr>
          <w:rFonts w:asciiTheme="majorBidi" w:eastAsia="Calibri" w:hAnsiTheme="majorBidi" w:cstheme="majorBidi"/>
          <w:color w:val="000000"/>
          <w:sz w:val="20"/>
          <w:szCs w:val="20"/>
        </w:rPr>
        <w:t>50</w:t>
      </w:r>
      <w:r w:rsidRPr="006A41BC">
        <w:rPr>
          <w:rFonts w:asciiTheme="majorBidi" w:eastAsia="Calibri" w:hAnsiTheme="majorBidi" w:cstheme="majorBidi"/>
          <w:color w:val="000000"/>
          <w:sz w:val="20"/>
          <w:szCs w:val="20"/>
        </w:rPr>
        <w:t xml:space="preserve">%) &amp; </w:t>
      </w:r>
      <w:r w:rsidR="00533BD0" w:rsidRPr="006A41BC">
        <w:rPr>
          <w:rFonts w:asciiTheme="majorBidi" w:eastAsia="Calibri" w:hAnsiTheme="majorBidi" w:cstheme="majorBidi"/>
          <w:color w:val="000000"/>
          <w:sz w:val="20"/>
          <w:szCs w:val="20"/>
        </w:rPr>
        <w:t>10</w:t>
      </w:r>
      <w:r w:rsidRPr="006A41BC">
        <w:rPr>
          <w:rFonts w:asciiTheme="majorBidi" w:eastAsia="Calibri" w:hAnsiTheme="majorBidi" w:cstheme="majorBidi"/>
          <w:color w:val="000000"/>
          <w:sz w:val="20"/>
          <w:szCs w:val="20"/>
        </w:rPr>
        <w:t xml:space="preserve"> females (</w:t>
      </w:r>
      <w:r w:rsidR="00533BD0" w:rsidRPr="006A41BC">
        <w:rPr>
          <w:rFonts w:asciiTheme="majorBidi" w:eastAsia="Calibri" w:hAnsiTheme="majorBidi" w:cstheme="majorBidi"/>
          <w:color w:val="000000"/>
          <w:sz w:val="20"/>
          <w:szCs w:val="20"/>
        </w:rPr>
        <w:t>50</w:t>
      </w:r>
      <w:r w:rsidRPr="006A41BC">
        <w:rPr>
          <w:rFonts w:asciiTheme="majorBidi" w:eastAsia="Calibri" w:hAnsiTheme="majorBidi" w:cstheme="majorBidi"/>
          <w:color w:val="000000"/>
          <w:sz w:val="20"/>
          <w:szCs w:val="20"/>
        </w:rPr>
        <w:t>%)</w:t>
      </w:r>
      <w:r w:rsidR="00533BD0" w:rsidRPr="006A41BC">
        <w:rPr>
          <w:rFonts w:asciiTheme="majorBidi" w:eastAsia="Calibri" w:hAnsiTheme="majorBidi" w:cstheme="majorBidi"/>
          <w:color w:val="000000"/>
          <w:sz w:val="20"/>
          <w:szCs w:val="20"/>
        </w:rPr>
        <w:t xml:space="preserve"> and there </w:t>
      </w:r>
      <w:r w:rsidR="00533BD0" w:rsidRPr="006A41BC">
        <w:rPr>
          <w:rFonts w:asciiTheme="majorBidi" w:eastAsia="Calibri" w:hAnsiTheme="majorBidi" w:cstheme="majorBidi"/>
          <w:color w:val="000000"/>
          <w:sz w:val="20"/>
          <w:szCs w:val="20"/>
        </w:rPr>
        <w:t>were males (</w:t>
      </w:r>
      <w:r w:rsidR="0070201D" w:rsidRPr="006A41BC">
        <w:rPr>
          <w:rFonts w:asciiTheme="majorBidi" w:eastAsia="Calibri" w:hAnsiTheme="majorBidi" w:cstheme="majorBidi"/>
          <w:color w:val="000000"/>
          <w:sz w:val="20"/>
          <w:szCs w:val="20"/>
        </w:rPr>
        <w:t>6</w:t>
      </w:r>
      <w:r w:rsidR="00533BD0" w:rsidRPr="006A41BC">
        <w:rPr>
          <w:rFonts w:asciiTheme="majorBidi" w:eastAsia="Calibri" w:hAnsiTheme="majorBidi" w:cstheme="majorBidi"/>
          <w:color w:val="000000"/>
          <w:sz w:val="20"/>
          <w:szCs w:val="20"/>
        </w:rPr>
        <w:t>)</w:t>
      </w:r>
      <w:r w:rsidR="00F8078B" w:rsidRPr="006A41BC">
        <w:rPr>
          <w:rFonts w:asciiTheme="majorBidi" w:eastAsia="Calibri" w:hAnsiTheme="majorBidi" w:cstheme="majorBidi"/>
          <w:color w:val="000000"/>
          <w:sz w:val="20"/>
          <w:szCs w:val="20"/>
        </w:rPr>
        <w:t xml:space="preserve"> </w:t>
      </w:r>
      <w:r w:rsidR="00533BD0" w:rsidRPr="006A41BC">
        <w:rPr>
          <w:rFonts w:asciiTheme="majorBidi" w:eastAsia="Calibri" w:hAnsiTheme="majorBidi" w:cstheme="majorBidi"/>
          <w:color w:val="000000"/>
          <w:sz w:val="20"/>
          <w:szCs w:val="20"/>
        </w:rPr>
        <w:t>&amp;</w:t>
      </w:r>
      <w:r w:rsidR="00C55178" w:rsidRPr="006A41BC">
        <w:rPr>
          <w:rFonts w:asciiTheme="majorBidi" w:eastAsia="Calibri" w:hAnsiTheme="majorBidi" w:cstheme="majorBidi"/>
          <w:color w:val="000000"/>
          <w:sz w:val="20"/>
          <w:szCs w:val="20"/>
        </w:rPr>
        <w:t>females (</w:t>
      </w:r>
      <w:r w:rsidR="0070201D" w:rsidRPr="006A41BC">
        <w:rPr>
          <w:rFonts w:asciiTheme="majorBidi" w:eastAsia="Calibri" w:hAnsiTheme="majorBidi" w:cstheme="majorBidi"/>
          <w:color w:val="000000"/>
          <w:sz w:val="20"/>
          <w:szCs w:val="20"/>
        </w:rPr>
        <w:t>14</w:t>
      </w:r>
      <w:r w:rsidR="00533BD0" w:rsidRPr="006A41BC">
        <w:rPr>
          <w:rFonts w:asciiTheme="majorBidi" w:eastAsia="Calibri" w:hAnsiTheme="majorBidi" w:cstheme="majorBidi"/>
          <w:color w:val="000000"/>
          <w:sz w:val="20"/>
          <w:szCs w:val="20"/>
        </w:rPr>
        <w:t>)</w:t>
      </w:r>
      <w:r w:rsidRPr="006A41BC">
        <w:rPr>
          <w:rFonts w:asciiTheme="majorBidi" w:eastAsia="Calibri" w:hAnsiTheme="majorBidi" w:cstheme="majorBidi"/>
          <w:color w:val="000000"/>
          <w:sz w:val="20"/>
          <w:szCs w:val="20"/>
        </w:rPr>
        <w:t xml:space="preserve"> with P value 0.</w:t>
      </w:r>
      <w:r w:rsidR="0070201D" w:rsidRPr="006A41BC">
        <w:rPr>
          <w:rFonts w:asciiTheme="majorBidi" w:eastAsia="Calibri" w:hAnsiTheme="majorBidi" w:cstheme="majorBidi"/>
          <w:color w:val="000000"/>
          <w:sz w:val="20"/>
          <w:szCs w:val="20"/>
        </w:rPr>
        <w:t>42</w:t>
      </w:r>
      <w:r w:rsidRPr="006A41BC">
        <w:rPr>
          <w:rFonts w:asciiTheme="majorBidi" w:eastAsia="Calibri" w:hAnsiTheme="majorBidi" w:cstheme="majorBidi"/>
          <w:color w:val="000000"/>
          <w:sz w:val="20"/>
          <w:szCs w:val="20"/>
        </w:rPr>
        <w:t xml:space="preserve"> (non-significant). (Table 1)</w:t>
      </w:r>
    </w:p>
    <w:p w:rsidR="00CE4621" w:rsidRPr="006A41BC" w:rsidRDefault="00E644D7" w:rsidP="006A41BC">
      <w:pPr>
        <w:bidi w:val="0"/>
        <w:spacing w:after="0" w:line="240" w:lineRule="auto"/>
        <w:ind w:firstLine="54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There was highly</w:t>
      </w:r>
      <w:r w:rsidR="00921047" w:rsidRPr="006A41BC">
        <w:rPr>
          <w:rFonts w:asciiTheme="majorBidi" w:eastAsia="Calibri" w:hAnsiTheme="majorBidi" w:cstheme="majorBidi"/>
          <w:color w:val="000000"/>
          <w:sz w:val="20"/>
          <w:szCs w:val="20"/>
        </w:rPr>
        <w:t xml:space="preserve"> </w:t>
      </w:r>
      <w:r w:rsidRPr="006A41BC">
        <w:rPr>
          <w:rFonts w:asciiTheme="majorBidi" w:eastAsia="Calibri" w:hAnsiTheme="majorBidi" w:cstheme="majorBidi"/>
          <w:color w:val="000000"/>
          <w:sz w:val="20"/>
          <w:szCs w:val="20"/>
        </w:rPr>
        <w:t xml:space="preserve">variable range of age giving non-significant P value (0.1) </w:t>
      </w:r>
      <w:proofErr w:type="spellStart"/>
      <w:r w:rsidRPr="006A41BC">
        <w:rPr>
          <w:rFonts w:asciiTheme="majorBidi" w:eastAsia="Calibri" w:hAnsiTheme="majorBidi" w:cstheme="majorBidi"/>
          <w:color w:val="000000"/>
          <w:sz w:val="20"/>
          <w:szCs w:val="20"/>
        </w:rPr>
        <w:t>analysed</w:t>
      </w:r>
      <w:proofErr w:type="spellEnd"/>
      <w:r w:rsidRPr="006A41BC">
        <w:rPr>
          <w:rFonts w:asciiTheme="majorBidi" w:eastAsia="Calibri" w:hAnsiTheme="majorBidi" w:cstheme="majorBidi"/>
          <w:color w:val="000000"/>
          <w:sz w:val="20"/>
          <w:szCs w:val="20"/>
        </w:rPr>
        <w:t xml:space="preserve"> by </w:t>
      </w:r>
      <w:r w:rsidR="007667E7" w:rsidRPr="006A41BC">
        <w:rPr>
          <w:rFonts w:asciiTheme="majorBidi" w:eastAsia="Calibri" w:hAnsiTheme="majorBidi" w:cstheme="majorBidi"/>
          <w:color w:val="000000"/>
          <w:sz w:val="20"/>
          <w:szCs w:val="20"/>
        </w:rPr>
        <w:t>KW test</w:t>
      </w:r>
      <w:r w:rsidRPr="006A41BC">
        <w:rPr>
          <w:rFonts w:asciiTheme="majorBidi" w:eastAsia="Calibri" w:hAnsiTheme="majorBidi" w:cstheme="majorBidi"/>
          <w:color w:val="000000"/>
          <w:sz w:val="20"/>
          <w:szCs w:val="20"/>
        </w:rPr>
        <w:t xml:space="preserve">. The age of </w:t>
      </w:r>
      <w:r w:rsidR="007667E7" w:rsidRPr="006A41BC">
        <w:rPr>
          <w:rFonts w:asciiTheme="majorBidi" w:eastAsia="Calibri" w:hAnsiTheme="majorBidi" w:cstheme="majorBidi"/>
          <w:color w:val="000000"/>
          <w:sz w:val="20"/>
          <w:szCs w:val="20"/>
        </w:rPr>
        <w:t>study</w:t>
      </w:r>
      <w:r w:rsidRPr="006A41BC">
        <w:rPr>
          <w:rFonts w:asciiTheme="majorBidi" w:eastAsia="Calibri" w:hAnsiTheme="majorBidi" w:cstheme="majorBidi"/>
          <w:color w:val="000000"/>
          <w:sz w:val="20"/>
          <w:szCs w:val="20"/>
        </w:rPr>
        <w:t xml:space="preserve"> group was ranging from </w:t>
      </w:r>
      <w:r w:rsidR="007667E7" w:rsidRPr="006A41BC">
        <w:rPr>
          <w:rFonts w:asciiTheme="majorBidi" w:eastAsia="Calibri" w:hAnsiTheme="majorBidi" w:cstheme="majorBidi"/>
          <w:color w:val="000000"/>
          <w:sz w:val="20"/>
          <w:szCs w:val="20"/>
        </w:rPr>
        <w:t>22</w:t>
      </w:r>
      <w:r w:rsidRPr="006A41BC">
        <w:rPr>
          <w:rFonts w:asciiTheme="majorBidi" w:eastAsia="Calibri" w:hAnsiTheme="majorBidi" w:cstheme="majorBidi"/>
          <w:color w:val="000000"/>
          <w:sz w:val="20"/>
          <w:szCs w:val="20"/>
        </w:rPr>
        <w:t xml:space="preserve"> year to </w:t>
      </w:r>
      <w:r w:rsidR="007667E7" w:rsidRPr="006A41BC">
        <w:rPr>
          <w:rFonts w:asciiTheme="majorBidi" w:eastAsia="Calibri" w:hAnsiTheme="majorBidi" w:cstheme="majorBidi"/>
          <w:color w:val="000000"/>
          <w:sz w:val="20"/>
          <w:szCs w:val="20"/>
        </w:rPr>
        <w:t xml:space="preserve">82 </w:t>
      </w:r>
      <w:r w:rsidRPr="006A41BC">
        <w:rPr>
          <w:rFonts w:asciiTheme="majorBidi" w:eastAsia="Calibri" w:hAnsiTheme="majorBidi" w:cstheme="majorBidi"/>
          <w:color w:val="000000"/>
          <w:sz w:val="20"/>
          <w:szCs w:val="20"/>
        </w:rPr>
        <w:t xml:space="preserve">years with mean value </w:t>
      </w:r>
      <w:r w:rsidR="007667E7" w:rsidRPr="006A41BC">
        <w:rPr>
          <w:rFonts w:asciiTheme="majorBidi" w:eastAsia="Calibri" w:hAnsiTheme="majorBidi" w:cstheme="majorBidi"/>
          <w:color w:val="000000"/>
          <w:sz w:val="20"/>
          <w:szCs w:val="20"/>
        </w:rPr>
        <w:t>54.1</w:t>
      </w:r>
      <w:r w:rsidRPr="006A41BC">
        <w:rPr>
          <w:rFonts w:asciiTheme="majorBidi" w:eastAsia="Calibri" w:hAnsiTheme="majorBidi" w:cstheme="majorBidi"/>
          <w:color w:val="000000"/>
          <w:sz w:val="20"/>
          <w:szCs w:val="20"/>
        </w:rPr>
        <w:t xml:space="preserve"> years and </w:t>
      </w:r>
      <w:r w:rsidR="007667E7" w:rsidRPr="006A41BC">
        <w:rPr>
          <w:rFonts w:asciiTheme="majorBidi" w:eastAsia="Calibri" w:hAnsiTheme="majorBidi" w:cstheme="majorBidi"/>
          <w:color w:val="000000"/>
          <w:sz w:val="20"/>
          <w:szCs w:val="20"/>
        </w:rPr>
        <w:t>15.3</w:t>
      </w:r>
      <w:r w:rsidRPr="006A41BC">
        <w:rPr>
          <w:rFonts w:asciiTheme="majorBidi" w:eastAsia="Calibri" w:hAnsiTheme="majorBidi" w:cstheme="majorBidi"/>
          <w:color w:val="000000"/>
          <w:sz w:val="20"/>
          <w:szCs w:val="20"/>
        </w:rPr>
        <w:t xml:space="preserve"> SD. The age of</w:t>
      </w:r>
      <w:r w:rsidR="00CE4621" w:rsidRPr="006A41BC">
        <w:rPr>
          <w:rFonts w:asciiTheme="majorBidi" w:eastAsia="Calibri" w:hAnsiTheme="majorBidi" w:cstheme="majorBidi"/>
          <w:color w:val="000000"/>
          <w:sz w:val="20"/>
          <w:szCs w:val="20"/>
        </w:rPr>
        <w:t xml:space="preserve"> positive control </w:t>
      </w:r>
      <w:r w:rsidRPr="006A41BC">
        <w:rPr>
          <w:rFonts w:asciiTheme="majorBidi" w:eastAsia="Calibri" w:hAnsiTheme="majorBidi" w:cstheme="majorBidi"/>
          <w:color w:val="000000"/>
          <w:sz w:val="20"/>
          <w:szCs w:val="20"/>
        </w:rPr>
        <w:t xml:space="preserve">group was ranging from </w:t>
      </w:r>
      <w:r w:rsidR="00CE4621" w:rsidRPr="006A41BC">
        <w:rPr>
          <w:rFonts w:asciiTheme="majorBidi" w:eastAsia="Calibri" w:hAnsiTheme="majorBidi" w:cstheme="majorBidi"/>
          <w:color w:val="000000"/>
          <w:sz w:val="20"/>
          <w:szCs w:val="20"/>
        </w:rPr>
        <w:t xml:space="preserve">27 </w:t>
      </w:r>
      <w:r w:rsidRPr="006A41BC">
        <w:rPr>
          <w:rFonts w:asciiTheme="majorBidi" w:eastAsia="Calibri" w:hAnsiTheme="majorBidi" w:cstheme="majorBidi"/>
          <w:color w:val="000000"/>
          <w:sz w:val="20"/>
          <w:szCs w:val="20"/>
        </w:rPr>
        <w:t xml:space="preserve">year to </w:t>
      </w:r>
      <w:r w:rsidR="00CE4621" w:rsidRPr="006A41BC">
        <w:rPr>
          <w:rFonts w:asciiTheme="majorBidi" w:eastAsia="Calibri" w:hAnsiTheme="majorBidi" w:cstheme="majorBidi"/>
          <w:color w:val="000000"/>
          <w:sz w:val="20"/>
          <w:szCs w:val="20"/>
        </w:rPr>
        <w:t>67</w:t>
      </w:r>
      <w:r w:rsidRPr="006A41BC">
        <w:rPr>
          <w:rFonts w:asciiTheme="majorBidi" w:eastAsia="Calibri" w:hAnsiTheme="majorBidi" w:cstheme="majorBidi"/>
          <w:color w:val="000000"/>
          <w:sz w:val="20"/>
          <w:szCs w:val="20"/>
        </w:rPr>
        <w:t xml:space="preserve"> years with mean value </w:t>
      </w:r>
      <w:r w:rsidR="00D55711" w:rsidRPr="006A41BC">
        <w:rPr>
          <w:rFonts w:asciiTheme="majorBidi" w:eastAsia="Calibri" w:hAnsiTheme="majorBidi" w:cstheme="majorBidi"/>
          <w:color w:val="000000"/>
          <w:sz w:val="20"/>
          <w:szCs w:val="20"/>
        </w:rPr>
        <w:t>48.7</w:t>
      </w:r>
      <w:r w:rsidRPr="006A41BC">
        <w:rPr>
          <w:rFonts w:asciiTheme="majorBidi" w:eastAsia="Calibri" w:hAnsiTheme="majorBidi" w:cstheme="majorBidi"/>
          <w:color w:val="000000"/>
          <w:sz w:val="20"/>
          <w:szCs w:val="20"/>
        </w:rPr>
        <w:t xml:space="preserve"> years and </w:t>
      </w:r>
      <w:r w:rsidR="00CE4621" w:rsidRPr="006A41BC">
        <w:rPr>
          <w:rFonts w:asciiTheme="majorBidi" w:eastAsia="Calibri" w:hAnsiTheme="majorBidi" w:cstheme="majorBidi"/>
          <w:color w:val="000000"/>
          <w:sz w:val="20"/>
          <w:szCs w:val="20"/>
        </w:rPr>
        <w:t>1</w:t>
      </w:r>
      <w:r w:rsidR="00D55711" w:rsidRPr="006A41BC">
        <w:rPr>
          <w:rFonts w:asciiTheme="majorBidi" w:eastAsia="Calibri" w:hAnsiTheme="majorBidi" w:cstheme="majorBidi"/>
          <w:color w:val="000000"/>
          <w:sz w:val="20"/>
          <w:szCs w:val="20"/>
        </w:rPr>
        <w:t>2</w:t>
      </w:r>
      <w:r w:rsidR="00CE4621" w:rsidRPr="006A41BC">
        <w:rPr>
          <w:rFonts w:asciiTheme="majorBidi" w:eastAsia="Calibri" w:hAnsiTheme="majorBidi" w:cstheme="majorBidi"/>
          <w:color w:val="000000"/>
          <w:sz w:val="20"/>
          <w:szCs w:val="20"/>
        </w:rPr>
        <w:t>.</w:t>
      </w:r>
      <w:r w:rsidR="00D55711" w:rsidRPr="006A41BC">
        <w:rPr>
          <w:rFonts w:asciiTheme="majorBidi" w:eastAsia="Calibri" w:hAnsiTheme="majorBidi" w:cstheme="majorBidi"/>
          <w:color w:val="000000"/>
          <w:sz w:val="20"/>
          <w:szCs w:val="20"/>
        </w:rPr>
        <w:t>8</w:t>
      </w:r>
      <w:r w:rsidRPr="006A41BC">
        <w:rPr>
          <w:rFonts w:asciiTheme="majorBidi" w:eastAsia="Calibri" w:hAnsiTheme="majorBidi" w:cstheme="majorBidi"/>
          <w:color w:val="000000"/>
          <w:sz w:val="20"/>
          <w:szCs w:val="20"/>
        </w:rPr>
        <w:t xml:space="preserve"> SD</w:t>
      </w:r>
      <w:r w:rsidR="00CE4621" w:rsidRPr="006A41BC">
        <w:rPr>
          <w:rFonts w:asciiTheme="majorBidi" w:eastAsia="Calibri" w:hAnsiTheme="majorBidi" w:cstheme="majorBidi"/>
          <w:color w:val="000000"/>
          <w:sz w:val="20"/>
          <w:szCs w:val="20"/>
        </w:rPr>
        <w:t xml:space="preserve">. While </w:t>
      </w:r>
      <w:r w:rsidR="00C55178" w:rsidRPr="006A41BC">
        <w:rPr>
          <w:rFonts w:asciiTheme="majorBidi" w:eastAsia="Calibri" w:hAnsiTheme="majorBidi" w:cstheme="majorBidi"/>
          <w:color w:val="000000"/>
          <w:sz w:val="20"/>
          <w:szCs w:val="20"/>
        </w:rPr>
        <w:t>the</w:t>
      </w:r>
      <w:r w:rsidR="00CE4621" w:rsidRPr="006A41BC">
        <w:rPr>
          <w:rFonts w:asciiTheme="majorBidi" w:eastAsia="Calibri" w:hAnsiTheme="majorBidi" w:cstheme="majorBidi"/>
          <w:color w:val="000000"/>
          <w:sz w:val="20"/>
          <w:szCs w:val="20"/>
        </w:rPr>
        <w:t xml:space="preserve"> age of</w:t>
      </w:r>
      <w:r w:rsidR="00D55711" w:rsidRPr="006A41BC">
        <w:rPr>
          <w:rFonts w:asciiTheme="majorBidi" w:eastAsia="Calibri" w:hAnsiTheme="majorBidi" w:cstheme="majorBidi"/>
          <w:color w:val="000000"/>
          <w:sz w:val="20"/>
          <w:szCs w:val="20"/>
        </w:rPr>
        <w:t xml:space="preserve"> negative </w:t>
      </w:r>
      <w:r w:rsidR="00CE4621" w:rsidRPr="006A41BC">
        <w:rPr>
          <w:rFonts w:asciiTheme="majorBidi" w:eastAsia="Calibri" w:hAnsiTheme="majorBidi" w:cstheme="majorBidi"/>
          <w:color w:val="000000"/>
          <w:sz w:val="20"/>
          <w:szCs w:val="20"/>
        </w:rPr>
        <w:t xml:space="preserve">control group was ranging from </w:t>
      </w:r>
      <w:r w:rsidR="00D55711" w:rsidRPr="006A41BC">
        <w:rPr>
          <w:rFonts w:asciiTheme="majorBidi" w:eastAsia="Calibri" w:hAnsiTheme="majorBidi" w:cstheme="majorBidi"/>
          <w:color w:val="000000"/>
          <w:sz w:val="20"/>
          <w:szCs w:val="20"/>
        </w:rPr>
        <w:t>18</w:t>
      </w:r>
      <w:r w:rsidR="00CE4621" w:rsidRPr="006A41BC">
        <w:rPr>
          <w:rFonts w:asciiTheme="majorBidi" w:eastAsia="Calibri" w:hAnsiTheme="majorBidi" w:cstheme="majorBidi"/>
          <w:color w:val="000000"/>
          <w:sz w:val="20"/>
          <w:szCs w:val="20"/>
        </w:rPr>
        <w:t xml:space="preserve"> year to 6</w:t>
      </w:r>
      <w:r w:rsidR="00D55711" w:rsidRPr="006A41BC">
        <w:rPr>
          <w:rFonts w:asciiTheme="majorBidi" w:eastAsia="Calibri" w:hAnsiTheme="majorBidi" w:cstheme="majorBidi"/>
          <w:color w:val="000000"/>
          <w:sz w:val="20"/>
          <w:szCs w:val="20"/>
        </w:rPr>
        <w:t>2</w:t>
      </w:r>
      <w:r w:rsidR="00CE4621" w:rsidRPr="006A41BC">
        <w:rPr>
          <w:rFonts w:asciiTheme="majorBidi" w:eastAsia="Calibri" w:hAnsiTheme="majorBidi" w:cstheme="majorBidi"/>
          <w:color w:val="000000"/>
          <w:sz w:val="20"/>
          <w:szCs w:val="20"/>
        </w:rPr>
        <w:t xml:space="preserve"> years with mean value 47.1 years and 13.1 SD.</w:t>
      </w:r>
    </w:p>
    <w:p w:rsidR="00D55711" w:rsidRPr="006A41BC" w:rsidRDefault="00D55711" w:rsidP="006A41BC">
      <w:pPr>
        <w:bidi w:val="0"/>
        <w:spacing w:after="0" w:line="240" w:lineRule="auto"/>
        <w:ind w:firstLine="54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Analysis of the association of smoking</w:t>
      </w:r>
      <w:r w:rsidR="00F8078B" w:rsidRPr="006A41BC">
        <w:rPr>
          <w:rFonts w:asciiTheme="majorBidi" w:eastAsia="Calibri" w:hAnsiTheme="majorBidi" w:cstheme="majorBidi"/>
          <w:color w:val="000000"/>
          <w:sz w:val="20"/>
          <w:szCs w:val="20"/>
        </w:rPr>
        <w:t xml:space="preserve"> and </w:t>
      </w:r>
      <w:r w:rsidR="004F44A4" w:rsidRPr="006A41BC">
        <w:rPr>
          <w:rFonts w:asciiTheme="majorBidi" w:eastAsia="Calibri" w:hAnsiTheme="majorBidi" w:cstheme="majorBidi"/>
          <w:color w:val="000000"/>
          <w:sz w:val="20"/>
          <w:szCs w:val="20"/>
        </w:rPr>
        <w:t xml:space="preserve">No of cigarettes </w:t>
      </w:r>
      <w:r w:rsidRPr="006A41BC">
        <w:rPr>
          <w:rFonts w:asciiTheme="majorBidi" w:eastAsia="Calibri" w:hAnsiTheme="majorBidi" w:cstheme="majorBidi"/>
          <w:color w:val="000000"/>
          <w:sz w:val="20"/>
          <w:szCs w:val="20"/>
        </w:rPr>
        <w:t>between groups using KW test</w:t>
      </w:r>
      <w:r w:rsidR="00F8078B" w:rsidRPr="006A41BC">
        <w:rPr>
          <w:rFonts w:asciiTheme="majorBidi" w:eastAsia="Calibri" w:hAnsiTheme="majorBidi" w:cstheme="majorBidi"/>
          <w:color w:val="000000"/>
          <w:sz w:val="20"/>
          <w:szCs w:val="20"/>
        </w:rPr>
        <w:t xml:space="preserve"> </w:t>
      </w:r>
      <w:r w:rsidR="004F44A4" w:rsidRPr="006A41BC">
        <w:rPr>
          <w:rFonts w:asciiTheme="majorBidi" w:eastAsia="Calibri" w:hAnsiTheme="majorBidi" w:cstheme="majorBidi"/>
          <w:color w:val="000000"/>
          <w:sz w:val="20"/>
          <w:szCs w:val="20"/>
        </w:rPr>
        <w:t xml:space="preserve">there is significant p </w:t>
      </w:r>
      <w:r w:rsidR="00C55178" w:rsidRPr="006A41BC">
        <w:rPr>
          <w:rFonts w:asciiTheme="majorBidi" w:eastAsia="Calibri" w:hAnsiTheme="majorBidi" w:cstheme="majorBidi"/>
          <w:color w:val="000000"/>
          <w:sz w:val="20"/>
          <w:szCs w:val="20"/>
        </w:rPr>
        <w:t>value .</w:t>
      </w:r>
      <w:r w:rsidR="00F8078B" w:rsidRPr="006A41BC">
        <w:rPr>
          <w:rFonts w:asciiTheme="majorBidi" w:eastAsia="Calibri" w:hAnsiTheme="majorBidi" w:cstheme="majorBidi"/>
          <w:color w:val="000000"/>
          <w:sz w:val="20"/>
          <w:szCs w:val="20"/>
        </w:rPr>
        <w:t>002</w:t>
      </w:r>
    </w:p>
    <w:p w:rsidR="006A41BC" w:rsidRDefault="006A41BC" w:rsidP="006A41BC">
      <w:pPr>
        <w:bidi w:val="0"/>
        <w:spacing w:after="0" w:line="240" w:lineRule="auto"/>
        <w:jc w:val="both"/>
        <w:rPr>
          <w:rFonts w:asciiTheme="majorBidi" w:eastAsia="Calibri" w:hAnsiTheme="majorBidi" w:cstheme="majorBidi"/>
          <w:color w:val="000000"/>
          <w:sz w:val="20"/>
          <w:szCs w:val="20"/>
        </w:rPr>
        <w:sectPr w:rsidR="006A41BC" w:rsidSect="000A0F6E">
          <w:type w:val="continuous"/>
          <w:pgSz w:w="11906" w:h="16838" w:code="9"/>
          <w:pgMar w:top="1440" w:right="1800" w:bottom="1440" w:left="1800" w:header="706" w:footer="706" w:gutter="0"/>
          <w:cols w:num="2" w:space="706"/>
          <w:rtlGutter/>
          <w:docGrid w:linePitch="360"/>
        </w:sectPr>
      </w:pPr>
    </w:p>
    <w:p w:rsidR="00533BD0" w:rsidRPr="006A41BC" w:rsidRDefault="000A0F6E" w:rsidP="006A41BC">
      <w:pPr>
        <w:bidi w:val="0"/>
        <w:spacing w:after="0" w:line="240" w:lineRule="auto"/>
        <w:jc w:val="both"/>
        <w:rPr>
          <w:rFonts w:asciiTheme="majorBidi" w:eastAsia="Calibri" w:hAnsiTheme="majorBidi" w:cstheme="majorBidi"/>
          <w:color w:val="000000"/>
          <w:sz w:val="20"/>
          <w:szCs w:val="20"/>
        </w:rPr>
      </w:pPr>
      <w:r>
        <w:rPr>
          <w:rFonts w:asciiTheme="majorBidi" w:eastAsia="Calibri" w:hAnsiTheme="majorBidi" w:cstheme="majorBidi"/>
          <w:b/>
          <w:bCs/>
          <w:color w:val="000000"/>
          <w:sz w:val="20"/>
          <w:szCs w:val="20"/>
        </w:rPr>
        <w:t xml:space="preserve">Table (1) </w:t>
      </w:r>
      <w:r w:rsidR="00533BD0" w:rsidRPr="006A41BC">
        <w:rPr>
          <w:rFonts w:asciiTheme="majorBidi" w:eastAsia="Calibri" w:hAnsiTheme="majorBidi" w:cstheme="majorBidi"/>
          <w:color w:val="000000"/>
          <w:sz w:val="20"/>
          <w:szCs w:val="20"/>
        </w:rPr>
        <w:t>Clinical characteristics of the studied groups:</w:t>
      </w:r>
    </w:p>
    <w:tbl>
      <w:tblPr>
        <w:tblW w:w="9600" w:type="dxa"/>
        <w:jc w:val="center"/>
        <w:tblBorders>
          <w:top w:val="single" w:sz="6" w:space="0" w:color="auto"/>
          <w:bottom w:val="single" w:sz="6" w:space="0" w:color="auto"/>
        </w:tblBorders>
        <w:tblLayout w:type="fixed"/>
        <w:tblLook w:val="04A0" w:firstRow="1" w:lastRow="0" w:firstColumn="1" w:lastColumn="0" w:noHBand="0" w:noVBand="1"/>
      </w:tblPr>
      <w:tblGrid>
        <w:gridCol w:w="1457"/>
        <w:gridCol w:w="1441"/>
        <w:gridCol w:w="632"/>
        <w:gridCol w:w="732"/>
        <w:gridCol w:w="733"/>
        <w:gridCol w:w="732"/>
        <w:gridCol w:w="732"/>
        <w:gridCol w:w="733"/>
        <w:gridCol w:w="1285"/>
        <w:gridCol w:w="1123"/>
      </w:tblGrid>
      <w:tr w:rsidR="00533BD0" w:rsidRPr="006A41BC" w:rsidTr="00004252">
        <w:trPr>
          <w:trHeight w:val="225"/>
          <w:jc w:val="center"/>
        </w:trPr>
        <w:tc>
          <w:tcPr>
            <w:tcW w:w="2898" w:type="dxa"/>
            <w:gridSpan w:val="2"/>
            <w:vAlign w:val="center"/>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Variable</w:t>
            </w:r>
          </w:p>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p>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p>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p>
        </w:tc>
        <w:tc>
          <w:tcPr>
            <w:tcW w:w="1364" w:type="dxa"/>
            <w:gridSpan w:val="2"/>
            <w:vAlign w:val="center"/>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Study group (n=100)</w:t>
            </w:r>
          </w:p>
        </w:tc>
        <w:tc>
          <w:tcPr>
            <w:tcW w:w="1465" w:type="dxa"/>
            <w:gridSpan w:val="2"/>
            <w:vAlign w:val="center"/>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Positive controls (n=20)</w:t>
            </w:r>
          </w:p>
        </w:tc>
        <w:tc>
          <w:tcPr>
            <w:tcW w:w="1465" w:type="dxa"/>
            <w:gridSpan w:val="2"/>
            <w:vAlign w:val="center"/>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Negative controls (n=20)</w:t>
            </w:r>
          </w:p>
        </w:tc>
        <w:tc>
          <w:tcPr>
            <w:tcW w:w="1285" w:type="dxa"/>
            <w:vAlign w:val="center"/>
            <w:hideMark/>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Test of significance</w:t>
            </w:r>
          </w:p>
        </w:tc>
        <w:tc>
          <w:tcPr>
            <w:tcW w:w="1123" w:type="dxa"/>
            <w:vAlign w:val="center"/>
            <w:hideMark/>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P</w:t>
            </w:r>
          </w:p>
        </w:tc>
      </w:tr>
      <w:tr w:rsidR="00533BD0" w:rsidRPr="006A41BC" w:rsidTr="00004252">
        <w:trPr>
          <w:jc w:val="center"/>
        </w:trPr>
        <w:tc>
          <w:tcPr>
            <w:tcW w:w="1457" w:type="dxa"/>
            <w:vMerge w:val="restart"/>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r w:rsidRPr="006A41BC">
              <w:rPr>
                <w:rFonts w:asciiTheme="majorBidi" w:eastAsia="Calibri" w:hAnsiTheme="majorBidi" w:cstheme="majorBidi"/>
                <w:b/>
                <w:bCs/>
                <w:sz w:val="20"/>
                <w:szCs w:val="20"/>
                <w:lang w:bidi="ar-EG"/>
              </w:rPr>
              <w:t>Age (</w:t>
            </w:r>
            <w:proofErr w:type="spellStart"/>
            <w:r w:rsidRPr="006A41BC">
              <w:rPr>
                <w:rFonts w:asciiTheme="majorBidi" w:eastAsia="Calibri" w:hAnsiTheme="majorBidi" w:cstheme="majorBidi"/>
                <w:b/>
                <w:bCs/>
                <w:sz w:val="20"/>
                <w:szCs w:val="20"/>
                <w:lang w:bidi="ar-EG"/>
              </w:rPr>
              <w:t>ys</w:t>
            </w:r>
            <w:proofErr w:type="spellEnd"/>
            <w:r w:rsidRPr="006A41BC">
              <w:rPr>
                <w:rFonts w:asciiTheme="majorBidi" w:eastAsia="Calibri" w:hAnsiTheme="majorBidi" w:cstheme="majorBidi"/>
                <w:b/>
                <w:bCs/>
                <w:sz w:val="20"/>
                <w:szCs w:val="20"/>
                <w:lang w:bidi="ar-EG"/>
              </w:rPr>
              <w:t>)</w:t>
            </w:r>
          </w:p>
        </w:tc>
        <w:tc>
          <w:tcPr>
            <w:tcW w:w="1441" w:type="dxa"/>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proofErr w:type="spellStart"/>
            <w:r w:rsidRPr="006A41BC">
              <w:rPr>
                <w:rFonts w:asciiTheme="majorBidi" w:eastAsia="Calibri" w:hAnsiTheme="majorBidi" w:cstheme="majorBidi"/>
                <w:b/>
                <w:bCs/>
                <w:color w:val="000000"/>
                <w:sz w:val="20"/>
                <w:szCs w:val="20"/>
              </w:rPr>
              <w:t>Mean±SD</w:t>
            </w:r>
            <w:proofErr w:type="spellEnd"/>
          </w:p>
        </w:tc>
        <w:tc>
          <w:tcPr>
            <w:tcW w:w="1364" w:type="dxa"/>
            <w:gridSpan w:val="2"/>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54.1±15.3</w:t>
            </w:r>
          </w:p>
        </w:tc>
        <w:tc>
          <w:tcPr>
            <w:tcW w:w="1465" w:type="dxa"/>
            <w:gridSpan w:val="2"/>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48.7±12.8</w:t>
            </w:r>
          </w:p>
        </w:tc>
        <w:tc>
          <w:tcPr>
            <w:tcW w:w="1465" w:type="dxa"/>
            <w:gridSpan w:val="2"/>
            <w:vAlign w:val="center"/>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47.1±13.1</w:t>
            </w:r>
          </w:p>
        </w:tc>
        <w:tc>
          <w:tcPr>
            <w:tcW w:w="1285" w:type="dxa"/>
            <w:vMerge w:val="restart"/>
            <w:hideMark/>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KW test=4.8</w:t>
            </w:r>
          </w:p>
        </w:tc>
        <w:tc>
          <w:tcPr>
            <w:tcW w:w="1123" w:type="dxa"/>
            <w:vMerge w:val="restart"/>
            <w:hideMark/>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0.089 (NS)</w:t>
            </w:r>
          </w:p>
        </w:tc>
      </w:tr>
      <w:tr w:rsidR="00533BD0" w:rsidRPr="006A41BC" w:rsidTr="00004252">
        <w:trPr>
          <w:jc w:val="center"/>
        </w:trPr>
        <w:tc>
          <w:tcPr>
            <w:tcW w:w="1457"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p>
        </w:tc>
        <w:tc>
          <w:tcPr>
            <w:tcW w:w="1441" w:type="dxa"/>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Range</w:t>
            </w:r>
          </w:p>
        </w:tc>
        <w:tc>
          <w:tcPr>
            <w:tcW w:w="1364" w:type="dxa"/>
            <w:gridSpan w:val="2"/>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22-82</w:t>
            </w:r>
          </w:p>
        </w:tc>
        <w:tc>
          <w:tcPr>
            <w:tcW w:w="1465" w:type="dxa"/>
            <w:gridSpan w:val="2"/>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27-67</w:t>
            </w:r>
          </w:p>
        </w:tc>
        <w:tc>
          <w:tcPr>
            <w:tcW w:w="1465" w:type="dxa"/>
            <w:gridSpan w:val="2"/>
            <w:vAlign w:val="center"/>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18-62</w:t>
            </w:r>
          </w:p>
        </w:tc>
        <w:tc>
          <w:tcPr>
            <w:tcW w:w="1285" w:type="dxa"/>
            <w:vMerge/>
            <w:vAlign w:val="center"/>
            <w:hideMark/>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c>
          <w:tcPr>
            <w:tcW w:w="1123" w:type="dxa"/>
            <w:vMerge/>
            <w:vAlign w:val="center"/>
            <w:hideMark/>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r>
      <w:tr w:rsidR="00533BD0" w:rsidRPr="006A41BC" w:rsidTr="00004252">
        <w:trPr>
          <w:jc w:val="center"/>
        </w:trPr>
        <w:tc>
          <w:tcPr>
            <w:tcW w:w="2898" w:type="dxa"/>
            <w:gridSpan w:val="2"/>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p>
        </w:tc>
        <w:tc>
          <w:tcPr>
            <w:tcW w:w="632" w:type="dxa"/>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No.</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No.</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No.</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w:t>
            </w:r>
          </w:p>
        </w:tc>
        <w:tc>
          <w:tcPr>
            <w:tcW w:w="1285" w:type="dxa"/>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sz w:val="20"/>
                <w:szCs w:val="20"/>
              </w:rPr>
              <w:t>χ</w:t>
            </w:r>
            <w:r w:rsidRPr="006A41BC">
              <w:rPr>
                <w:rFonts w:asciiTheme="majorBidi" w:eastAsia="Calibri" w:hAnsiTheme="majorBidi" w:cstheme="majorBidi"/>
                <w:b/>
                <w:bCs/>
                <w:sz w:val="20"/>
                <w:szCs w:val="20"/>
                <w:vertAlign w:val="superscript"/>
              </w:rPr>
              <w:t>2</w:t>
            </w:r>
          </w:p>
        </w:tc>
        <w:tc>
          <w:tcPr>
            <w:tcW w:w="1123" w:type="dxa"/>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P</w:t>
            </w:r>
          </w:p>
        </w:tc>
      </w:tr>
      <w:tr w:rsidR="00533BD0" w:rsidRPr="006A41BC" w:rsidTr="00004252">
        <w:trPr>
          <w:jc w:val="center"/>
        </w:trPr>
        <w:tc>
          <w:tcPr>
            <w:tcW w:w="1458" w:type="dxa"/>
            <w:vMerge w:val="restart"/>
            <w:hideMark/>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r w:rsidRPr="006A41BC">
              <w:rPr>
                <w:rFonts w:asciiTheme="majorBidi" w:eastAsia="Calibri" w:hAnsiTheme="majorBidi" w:cstheme="majorBidi"/>
                <w:b/>
                <w:bCs/>
                <w:sz w:val="20"/>
                <w:szCs w:val="20"/>
                <w:lang w:bidi="ar-EG"/>
              </w:rPr>
              <w:t xml:space="preserve">Sex </w:t>
            </w:r>
          </w:p>
        </w:tc>
        <w:tc>
          <w:tcPr>
            <w:tcW w:w="1440" w:type="dxa"/>
            <w:hideMark/>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Male</w:t>
            </w:r>
          </w:p>
        </w:tc>
        <w:tc>
          <w:tcPr>
            <w:tcW w:w="6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42</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42.0</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50.0</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6</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30.0</w:t>
            </w:r>
          </w:p>
        </w:tc>
        <w:tc>
          <w:tcPr>
            <w:tcW w:w="1285" w:type="dxa"/>
            <w:vMerge w:val="restart"/>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1.69</w:t>
            </w:r>
          </w:p>
        </w:tc>
        <w:tc>
          <w:tcPr>
            <w:tcW w:w="1123" w:type="dxa"/>
            <w:vMerge w:val="restart"/>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0.42 (NS)</w:t>
            </w:r>
          </w:p>
        </w:tc>
      </w:tr>
      <w:tr w:rsidR="00533BD0" w:rsidRPr="006A41BC" w:rsidTr="00004252">
        <w:trPr>
          <w:jc w:val="center"/>
        </w:trPr>
        <w:tc>
          <w:tcPr>
            <w:tcW w:w="1458" w:type="dxa"/>
            <w:vMerge/>
            <w:vAlign w:val="center"/>
            <w:hideMark/>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p>
        </w:tc>
        <w:tc>
          <w:tcPr>
            <w:tcW w:w="1440" w:type="dxa"/>
            <w:hideMark/>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Female</w:t>
            </w:r>
          </w:p>
        </w:tc>
        <w:tc>
          <w:tcPr>
            <w:tcW w:w="6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58</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58.0</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50.0</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14</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70.0</w:t>
            </w:r>
          </w:p>
        </w:tc>
        <w:tc>
          <w:tcPr>
            <w:tcW w:w="1285" w:type="dxa"/>
            <w:vMerge/>
            <w:vAlign w:val="center"/>
            <w:hideMark/>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c>
          <w:tcPr>
            <w:tcW w:w="1123" w:type="dxa"/>
            <w:vMerge/>
            <w:vAlign w:val="center"/>
            <w:hideMark/>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r>
      <w:tr w:rsidR="00533BD0" w:rsidRPr="006A41BC" w:rsidTr="00004252">
        <w:trPr>
          <w:jc w:val="center"/>
        </w:trPr>
        <w:tc>
          <w:tcPr>
            <w:tcW w:w="1458" w:type="dxa"/>
            <w:vMerge w:val="restart"/>
            <w:vAlign w:val="center"/>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r w:rsidRPr="006A41BC">
              <w:rPr>
                <w:rFonts w:asciiTheme="majorBidi" w:eastAsia="Calibri" w:hAnsiTheme="majorBidi" w:cstheme="majorBidi"/>
                <w:b/>
                <w:bCs/>
                <w:sz w:val="20"/>
                <w:szCs w:val="20"/>
                <w:lang w:bidi="ar-EG"/>
              </w:rPr>
              <w:t xml:space="preserve">Smoking </w:t>
            </w:r>
          </w:p>
        </w:tc>
        <w:tc>
          <w:tcPr>
            <w:tcW w:w="1440" w:type="dxa"/>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Non smoker</w:t>
            </w:r>
          </w:p>
        </w:tc>
        <w:tc>
          <w:tcPr>
            <w:tcW w:w="6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58</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58.0</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14</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70.0</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19</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95.0</w:t>
            </w:r>
          </w:p>
        </w:tc>
        <w:tc>
          <w:tcPr>
            <w:tcW w:w="1285" w:type="dxa"/>
            <w:vMerge w:val="restart"/>
            <w:vAlign w:val="center"/>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18.5</w:t>
            </w:r>
          </w:p>
        </w:tc>
        <w:tc>
          <w:tcPr>
            <w:tcW w:w="1123" w:type="dxa"/>
            <w:vMerge w:val="restart"/>
            <w:vAlign w:val="center"/>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0.002 (S)</w:t>
            </w:r>
          </w:p>
        </w:tc>
      </w:tr>
      <w:tr w:rsidR="00533BD0" w:rsidRPr="006A41BC" w:rsidTr="00004252">
        <w:trPr>
          <w:jc w:val="center"/>
        </w:trPr>
        <w:tc>
          <w:tcPr>
            <w:tcW w:w="1458"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p>
        </w:tc>
        <w:tc>
          <w:tcPr>
            <w:tcW w:w="1440" w:type="dxa"/>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Smoker</w:t>
            </w:r>
          </w:p>
        </w:tc>
        <w:tc>
          <w:tcPr>
            <w:tcW w:w="6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13</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13.0</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6</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30.0</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5.0</w:t>
            </w:r>
          </w:p>
        </w:tc>
        <w:tc>
          <w:tcPr>
            <w:tcW w:w="1285"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c>
          <w:tcPr>
            <w:tcW w:w="1123"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r>
      <w:tr w:rsidR="00533BD0" w:rsidRPr="006A41BC" w:rsidTr="00004252">
        <w:trPr>
          <w:jc w:val="center"/>
        </w:trPr>
        <w:tc>
          <w:tcPr>
            <w:tcW w:w="1458"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p>
        </w:tc>
        <w:tc>
          <w:tcPr>
            <w:tcW w:w="1440" w:type="dxa"/>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EX smoker</w:t>
            </w:r>
          </w:p>
        </w:tc>
        <w:tc>
          <w:tcPr>
            <w:tcW w:w="6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23</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23.0</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0</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0.0</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0</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0.0</w:t>
            </w:r>
          </w:p>
        </w:tc>
        <w:tc>
          <w:tcPr>
            <w:tcW w:w="1285"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c>
          <w:tcPr>
            <w:tcW w:w="1123"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r>
      <w:tr w:rsidR="00533BD0" w:rsidRPr="006A41BC" w:rsidTr="00004252">
        <w:trPr>
          <w:jc w:val="center"/>
        </w:trPr>
        <w:tc>
          <w:tcPr>
            <w:tcW w:w="1458"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p>
        </w:tc>
        <w:tc>
          <w:tcPr>
            <w:tcW w:w="1440" w:type="dxa"/>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Passive smoker</w:t>
            </w:r>
          </w:p>
        </w:tc>
        <w:tc>
          <w:tcPr>
            <w:tcW w:w="6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6</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6.0</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0</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0.0</w:t>
            </w:r>
          </w:p>
        </w:tc>
        <w:tc>
          <w:tcPr>
            <w:tcW w:w="732"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0</w:t>
            </w:r>
          </w:p>
        </w:tc>
        <w:tc>
          <w:tcPr>
            <w:tcW w:w="733" w:type="dxa"/>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0.0</w:t>
            </w:r>
          </w:p>
        </w:tc>
        <w:tc>
          <w:tcPr>
            <w:tcW w:w="1285"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c>
          <w:tcPr>
            <w:tcW w:w="1123"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r>
      <w:tr w:rsidR="00533BD0" w:rsidRPr="006A41BC" w:rsidTr="00004252">
        <w:trPr>
          <w:jc w:val="center"/>
        </w:trPr>
        <w:tc>
          <w:tcPr>
            <w:tcW w:w="1458" w:type="dxa"/>
            <w:vMerge w:val="restart"/>
            <w:vAlign w:val="center"/>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r w:rsidRPr="006A41BC">
              <w:rPr>
                <w:rFonts w:asciiTheme="majorBidi" w:eastAsia="Calibri" w:hAnsiTheme="majorBidi" w:cstheme="majorBidi"/>
                <w:b/>
                <w:bCs/>
                <w:sz w:val="20"/>
                <w:szCs w:val="20"/>
                <w:lang w:bidi="ar-EG"/>
              </w:rPr>
              <w:t>No of  cigarettes being or used to be smoked</w:t>
            </w:r>
          </w:p>
        </w:tc>
        <w:tc>
          <w:tcPr>
            <w:tcW w:w="1440" w:type="dxa"/>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p>
        </w:tc>
        <w:tc>
          <w:tcPr>
            <w:tcW w:w="1364" w:type="dxa"/>
            <w:gridSpan w:val="2"/>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n=36</w:t>
            </w:r>
          </w:p>
        </w:tc>
        <w:tc>
          <w:tcPr>
            <w:tcW w:w="1465" w:type="dxa"/>
            <w:gridSpan w:val="2"/>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n=6</w:t>
            </w:r>
          </w:p>
        </w:tc>
        <w:tc>
          <w:tcPr>
            <w:tcW w:w="1465" w:type="dxa"/>
            <w:gridSpan w:val="2"/>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n=1</w:t>
            </w:r>
          </w:p>
        </w:tc>
        <w:tc>
          <w:tcPr>
            <w:tcW w:w="1285" w:type="dxa"/>
            <w:vAlign w:val="center"/>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KW test</w:t>
            </w:r>
          </w:p>
        </w:tc>
        <w:tc>
          <w:tcPr>
            <w:tcW w:w="1123" w:type="dxa"/>
            <w:vAlign w:val="center"/>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P</w:t>
            </w:r>
          </w:p>
        </w:tc>
      </w:tr>
      <w:tr w:rsidR="00533BD0" w:rsidRPr="006A41BC" w:rsidTr="00004252">
        <w:trPr>
          <w:trHeight w:val="543"/>
          <w:jc w:val="center"/>
        </w:trPr>
        <w:tc>
          <w:tcPr>
            <w:tcW w:w="1458"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p>
        </w:tc>
        <w:tc>
          <w:tcPr>
            <w:tcW w:w="1440" w:type="dxa"/>
          </w:tcPr>
          <w:p w:rsidR="00533BD0" w:rsidRPr="006A41BC" w:rsidRDefault="00533BD0" w:rsidP="009C6562">
            <w:pPr>
              <w:autoSpaceDE w:val="0"/>
              <w:autoSpaceDN w:val="0"/>
              <w:bidi w:val="0"/>
              <w:adjustRightInd w:val="0"/>
              <w:spacing w:after="0" w:line="240" w:lineRule="auto"/>
              <w:jc w:val="center"/>
              <w:rPr>
                <w:rFonts w:asciiTheme="majorBidi" w:eastAsia="Calibri" w:hAnsiTheme="majorBidi" w:cstheme="majorBidi"/>
                <w:b/>
                <w:bCs/>
                <w:color w:val="000000"/>
                <w:sz w:val="20"/>
                <w:szCs w:val="20"/>
              </w:rPr>
            </w:pPr>
            <w:proofErr w:type="spellStart"/>
            <w:r w:rsidRPr="006A41BC">
              <w:rPr>
                <w:rFonts w:asciiTheme="majorBidi" w:eastAsia="Calibri" w:hAnsiTheme="majorBidi" w:cstheme="majorBidi"/>
                <w:b/>
                <w:bCs/>
                <w:color w:val="000000"/>
                <w:sz w:val="20"/>
                <w:szCs w:val="20"/>
              </w:rPr>
              <w:t>Mean±SD</w:t>
            </w:r>
            <w:proofErr w:type="spellEnd"/>
          </w:p>
        </w:tc>
        <w:tc>
          <w:tcPr>
            <w:tcW w:w="1364" w:type="dxa"/>
            <w:gridSpan w:val="2"/>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1088±359.1</w:t>
            </w:r>
          </w:p>
        </w:tc>
        <w:tc>
          <w:tcPr>
            <w:tcW w:w="1465" w:type="dxa"/>
            <w:gridSpan w:val="2"/>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500±275.6</w:t>
            </w:r>
          </w:p>
        </w:tc>
        <w:tc>
          <w:tcPr>
            <w:tcW w:w="1465" w:type="dxa"/>
            <w:gridSpan w:val="2"/>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600±0</w:t>
            </w:r>
          </w:p>
        </w:tc>
        <w:tc>
          <w:tcPr>
            <w:tcW w:w="1285" w:type="dxa"/>
            <w:vMerge w:val="restart"/>
            <w:vAlign w:val="center"/>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12.9</w:t>
            </w:r>
          </w:p>
        </w:tc>
        <w:tc>
          <w:tcPr>
            <w:tcW w:w="1123" w:type="dxa"/>
            <w:vMerge w:val="restart"/>
            <w:vAlign w:val="center"/>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0.002 (S)</w:t>
            </w:r>
          </w:p>
        </w:tc>
      </w:tr>
      <w:tr w:rsidR="00533BD0" w:rsidRPr="006A41BC" w:rsidTr="00004252">
        <w:trPr>
          <w:jc w:val="center"/>
        </w:trPr>
        <w:tc>
          <w:tcPr>
            <w:tcW w:w="1458"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sz w:val="20"/>
                <w:szCs w:val="20"/>
                <w:lang w:bidi="ar-EG"/>
              </w:rPr>
            </w:pPr>
          </w:p>
        </w:tc>
        <w:tc>
          <w:tcPr>
            <w:tcW w:w="1440" w:type="dxa"/>
          </w:tcPr>
          <w:p w:rsidR="00533BD0" w:rsidRPr="006A41BC" w:rsidRDefault="00533BD0" w:rsidP="009C6562">
            <w:pPr>
              <w:bidi w:val="0"/>
              <w:spacing w:after="0" w:line="240" w:lineRule="auto"/>
              <w:jc w:val="center"/>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Range</w:t>
            </w:r>
          </w:p>
        </w:tc>
        <w:tc>
          <w:tcPr>
            <w:tcW w:w="1364" w:type="dxa"/>
            <w:gridSpan w:val="2"/>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600-2000</w:t>
            </w:r>
          </w:p>
        </w:tc>
        <w:tc>
          <w:tcPr>
            <w:tcW w:w="1465" w:type="dxa"/>
            <w:gridSpan w:val="2"/>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200-1000</w:t>
            </w:r>
          </w:p>
        </w:tc>
        <w:tc>
          <w:tcPr>
            <w:tcW w:w="1465" w:type="dxa"/>
            <w:gridSpan w:val="2"/>
          </w:tcPr>
          <w:p w:rsidR="00533BD0" w:rsidRPr="006A41BC" w:rsidRDefault="00533BD0" w:rsidP="009C6562">
            <w:pPr>
              <w:bidi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600-600</w:t>
            </w:r>
          </w:p>
        </w:tc>
        <w:tc>
          <w:tcPr>
            <w:tcW w:w="1285"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c>
          <w:tcPr>
            <w:tcW w:w="1123" w:type="dxa"/>
            <w:vMerge/>
            <w:vAlign w:val="center"/>
          </w:tcPr>
          <w:p w:rsidR="00533BD0" w:rsidRPr="006A41BC" w:rsidRDefault="00533BD0" w:rsidP="009C6562">
            <w:pPr>
              <w:bidi w:val="0"/>
              <w:spacing w:after="0" w:line="240" w:lineRule="auto"/>
              <w:jc w:val="both"/>
              <w:rPr>
                <w:rFonts w:asciiTheme="majorBidi" w:eastAsia="Calibri" w:hAnsiTheme="majorBidi" w:cstheme="majorBidi"/>
                <w:b/>
                <w:bCs/>
                <w:color w:val="000000"/>
                <w:sz w:val="20"/>
                <w:szCs w:val="20"/>
              </w:rPr>
            </w:pPr>
          </w:p>
        </w:tc>
      </w:tr>
    </w:tbl>
    <w:p w:rsidR="00533BD0" w:rsidRPr="006A41BC" w:rsidRDefault="00533BD0" w:rsidP="006A41BC">
      <w:pPr>
        <w:autoSpaceDE w:val="0"/>
        <w:autoSpaceDN w:val="0"/>
        <w:bidi w:val="0"/>
        <w:adjustRightInd w:val="0"/>
        <w:spacing w:after="0" w:line="240" w:lineRule="auto"/>
        <w:jc w:val="both"/>
        <w:rPr>
          <w:rFonts w:asciiTheme="majorBidi" w:eastAsia="Calibri" w:hAnsiTheme="majorBidi" w:cstheme="majorBidi"/>
          <w:sz w:val="20"/>
          <w:szCs w:val="20"/>
        </w:rPr>
      </w:pPr>
    </w:p>
    <w:p w:rsidR="006A41BC" w:rsidRDefault="006A41BC" w:rsidP="006A41BC">
      <w:pPr>
        <w:autoSpaceDE w:val="0"/>
        <w:autoSpaceDN w:val="0"/>
        <w:bidi w:val="0"/>
        <w:adjustRightInd w:val="0"/>
        <w:spacing w:after="0" w:line="240" w:lineRule="auto"/>
        <w:jc w:val="both"/>
        <w:rPr>
          <w:rFonts w:asciiTheme="majorBidi" w:eastAsia="Calibri" w:hAnsiTheme="majorBidi" w:cstheme="majorBidi"/>
          <w:sz w:val="20"/>
          <w:szCs w:val="20"/>
        </w:rPr>
        <w:sectPr w:rsidR="006A41BC" w:rsidSect="000A0F6E">
          <w:type w:val="continuous"/>
          <w:pgSz w:w="11906" w:h="16838" w:code="9"/>
          <w:pgMar w:top="1440" w:right="1800" w:bottom="1440" w:left="1800" w:header="706" w:footer="706" w:gutter="0"/>
          <w:cols w:space="708"/>
          <w:rtlGutter/>
          <w:docGrid w:linePitch="360"/>
        </w:sectPr>
      </w:pPr>
    </w:p>
    <w:p w:rsidR="00533BD0" w:rsidRPr="006A41BC" w:rsidRDefault="00C55178" w:rsidP="006A41BC">
      <w:pPr>
        <w:autoSpaceDE w:val="0"/>
        <w:autoSpaceDN w:val="0"/>
        <w:bidi w:val="0"/>
        <w:adjustRightInd w:val="0"/>
        <w:spacing w:after="0" w:line="240" w:lineRule="auto"/>
        <w:ind w:firstLine="360"/>
        <w:jc w:val="both"/>
        <w:rPr>
          <w:rFonts w:asciiTheme="majorBidi" w:eastAsia="Calibri" w:hAnsiTheme="majorBidi" w:cstheme="majorBidi"/>
          <w:sz w:val="20"/>
          <w:szCs w:val="20"/>
        </w:rPr>
      </w:pPr>
      <w:r w:rsidRPr="006A41BC">
        <w:rPr>
          <w:rFonts w:asciiTheme="majorBidi" w:eastAsia="Calibri" w:hAnsiTheme="majorBidi" w:cstheme="majorBidi"/>
          <w:sz w:val="20"/>
          <w:szCs w:val="20"/>
        </w:rPr>
        <w:t xml:space="preserve">There was high significant </w:t>
      </w:r>
      <w:r w:rsidR="00D671E8" w:rsidRPr="006A41BC">
        <w:rPr>
          <w:rFonts w:asciiTheme="majorBidi" w:eastAsia="Calibri" w:hAnsiTheme="majorBidi" w:cstheme="majorBidi"/>
          <w:sz w:val="20"/>
          <w:szCs w:val="20"/>
        </w:rPr>
        <w:t>value of FEV1 in the study group than negative control and positive control groups.</w:t>
      </w:r>
    </w:p>
    <w:p w:rsidR="00B7528A" w:rsidRPr="006A41BC" w:rsidRDefault="00E644D7" w:rsidP="006A41BC">
      <w:pPr>
        <w:bidi w:val="0"/>
        <w:spacing w:after="0" w:line="240" w:lineRule="auto"/>
        <w:ind w:firstLine="360"/>
        <w:jc w:val="both"/>
        <w:rPr>
          <w:rFonts w:asciiTheme="majorBidi" w:eastAsia="Calibri" w:hAnsiTheme="majorBidi" w:cstheme="majorBidi"/>
          <w:sz w:val="20"/>
          <w:szCs w:val="20"/>
          <w:lang w:bidi="ar-EG"/>
        </w:rPr>
      </w:pPr>
      <w:r w:rsidRPr="006A41BC">
        <w:rPr>
          <w:rFonts w:asciiTheme="majorBidi" w:eastAsia="Calibri" w:hAnsiTheme="majorBidi" w:cstheme="majorBidi"/>
          <w:sz w:val="20"/>
          <w:szCs w:val="20"/>
          <w:lang w:bidi="ar-EG"/>
        </w:rPr>
        <w:t xml:space="preserve">Analysis of </w:t>
      </w:r>
      <w:r w:rsidR="00B85C93" w:rsidRPr="006A41BC">
        <w:rPr>
          <w:rFonts w:asciiTheme="majorBidi" w:eastAsia="Calibri" w:hAnsiTheme="majorBidi" w:cstheme="majorBidi"/>
          <w:sz w:val="20"/>
          <w:szCs w:val="20"/>
          <w:lang w:bidi="ar-EG"/>
        </w:rPr>
        <w:t>FEV1</w:t>
      </w:r>
      <w:r w:rsidR="003D7081" w:rsidRPr="006A41BC">
        <w:rPr>
          <w:rFonts w:asciiTheme="majorBidi" w:eastAsia="Calibri" w:hAnsiTheme="majorBidi" w:cstheme="majorBidi"/>
          <w:sz w:val="20"/>
          <w:szCs w:val="20"/>
          <w:lang w:bidi="ar-EG"/>
        </w:rPr>
        <w:t xml:space="preserve"> in the studied </w:t>
      </w:r>
      <w:proofErr w:type="gramStart"/>
      <w:r w:rsidR="003D7081" w:rsidRPr="006A41BC">
        <w:rPr>
          <w:rFonts w:asciiTheme="majorBidi" w:eastAsia="Calibri" w:hAnsiTheme="majorBidi" w:cstheme="majorBidi"/>
          <w:sz w:val="20"/>
          <w:szCs w:val="20"/>
          <w:lang w:bidi="ar-EG"/>
        </w:rPr>
        <w:t xml:space="preserve">groups </w:t>
      </w:r>
      <w:r w:rsidR="00F21038" w:rsidRPr="006A41BC">
        <w:rPr>
          <w:rFonts w:asciiTheme="majorBidi" w:eastAsia="Calibri" w:hAnsiTheme="majorBidi" w:cstheme="majorBidi"/>
          <w:sz w:val="20"/>
          <w:szCs w:val="20"/>
          <w:lang w:bidi="ar-EG"/>
        </w:rPr>
        <w:t xml:space="preserve"> by</w:t>
      </w:r>
      <w:proofErr w:type="gramEnd"/>
      <w:r w:rsidR="00F21038" w:rsidRPr="006A41BC">
        <w:rPr>
          <w:rFonts w:asciiTheme="majorBidi" w:eastAsia="Calibri" w:hAnsiTheme="majorBidi" w:cstheme="majorBidi"/>
          <w:sz w:val="20"/>
          <w:szCs w:val="20"/>
          <w:lang w:bidi="ar-EG"/>
        </w:rPr>
        <w:t xml:space="preserve"> </w:t>
      </w:r>
      <w:r w:rsidR="003D7081" w:rsidRPr="006A41BC">
        <w:rPr>
          <w:rFonts w:asciiTheme="majorBidi" w:eastAsia="Calibri" w:hAnsiTheme="majorBidi" w:cstheme="majorBidi"/>
          <w:sz w:val="20"/>
          <w:szCs w:val="20"/>
          <w:lang w:bidi="ar-EG"/>
        </w:rPr>
        <w:t xml:space="preserve">ANOVA </w:t>
      </w:r>
      <w:r w:rsidRPr="006A41BC">
        <w:rPr>
          <w:rFonts w:asciiTheme="majorBidi" w:eastAsia="Calibri" w:hAnsiTheme="majorBidi" w:cstheme="majorBidi"/>
          <w:sz w:val="20"/>
          <w:szCs w:val="20"/>
          <w:lang w:bidi="ar-EG"/>
        </w:rPr>
        <w:t>test (table 2). significant p value 0.</w:t>
      </w:r>
      <w:r w:rsidR="00F21038" w:rsidRPr="006A41BC">
        <w:rPr>
          <w:rFonts w:asciiTheme="majorBidi" w:eastAsia="Calibri" w:hAnsiTheme="majorBidi" w:cstheme="majorBidi"/>
          <w:sz w:val="20"/>
          <w:szCs w:val="20"/>
          <w:lang w:bidi="ar-EG"/>
        </w:rPr>
        <w:t>001</w:t>
      </w:r>
      <w:r w:rsidRPr="006A41BC">
        <w:rPr>
          <w:rFonts w:asciiTheme="majorBidi" w:eastAsia="Calibri" w:hAnsiTheme="majorBidi" w:cstheme="majorBidi"/>
          <w:sz w:val="20"/>
          <w:szCs w:val="20"/>
          <w:lang w:bidi="ar-EG"/>
        </w:rPr>
        <w:t xml:space="preserve"> as </w:t>
      </w:r>
      <w:r w:rsidR="00F21038" w:rsidRPr="006A41BC">
        <w:rPr>
          <w:rFonts w:asciiTheme="majorBidi" w:eastAsia="Calibri" w:hAnsiTheme="majorBidi" w:cstheme="majorBidi"/>
          <w:sz w:val="20"/>
          <w:szCs w:val="20"/>
          <w:lang w:bidi="ar-EG"/>
        </w:rPr>
        <w:t xml:space="preserve">FEV1 </w:t>
      </w:r>
      <w:r w:rsidRPr="006A41BC">
        <w:rPr>
          <w:rFonts w:asciiTheme="majorBidi" w:eastAsia="Calibri" w:hAnsiTheme="majorBidi" w:cstheme="majorBidi"/>
          <w:sz w:val="20"/>
          <w:szCs w:val="20"/>
          <w:lang w:bidi="ar-EG"/>
        </w:rPr>
        <w:t xml:space="preserve">in </w:t>
      </w:r>
      <w:r w:rsidR="00F21038" w:rsidRPr="006A41BC">
        <w:rPr>
          <w:rFonts w:asciiTheme="majorBidi" w:eastAsia="Calibri" w:hAnsiTheme="majorBidi" w:cstheme="majorBidi"/>
          <w:sz w:val="20"/>
          <w:szCs w:val="20"/>
          <w:lang w:bidi="ar-EG"/>
        </w:rPr>
        <w:t>the study</w:t>
      </w:r>
      <w:r w:rsidRPr="006A41BC">
        <w:rPr>
          <w:rFonts w:asciiTheme="majorBidi" w:eastAsia="Calibri" w:hAnsiTheme="majorBidi" w:cstheme="majorBidi"/>
          <w:sz w:val="20"/>
          <w:szCs w:val="20"/>
          <w:lang w:bidi="ar-EG"/>
        </w:rPr>
        <w:t xml:space="preserve"> group had a range from </w:t>
      </w:r>
      <w:r w:rsidR="00F21038" w:rsidRPr="006A41BC">
        <w:rPr>
          <w:rFonts w:asciiTheme="majorBidi" w:eastAsia="Calibri" w:hAnsiTheme="majorBidi" w:cstheme="majorBidi"/>
          <w:sz w:val="20"/>
          <w:szCs w:val="20"/>
          <w:lang w:bidi="ar-EG"/>
        </w:rPr>
        <w:t>.58</w:t>
      </w:r>
      <w:r w:rsidRPr="006A41BC">
        <w:rPr>
          <w:rFonts w:asciiTheme="majorBidi" w:eastAsia="Calibri" w:hAnsiTheme="majorBidi" w:cstheme="majorBidi"/>
          <w:sz w:val="20"/>
          <w:szCs w:val="20"/>
          <w:lang w:bidi="ar-EG"/>
        </w:rPr>
        <w:t xml:space="preserve"> to </w:t>
      </w:r>
      <w:r w:rsidR="00F21038" w:rsidRPr="006A41BC">
        <w:rPr>
          <w:rFonts w:asciiTheme="majorBidi" w:eastAsia="Calibri" w:hAnsiTheme="majorBidi" w:cstheme="majorBidi"/>
          <w:sz w:val="20"/>
          <w:szCs w:val="20"/>
          <w:lang w:bidi="ar-EG"/>
        </w:rPr>
        <w:t>3.28</w:t>
      </w:r>
      <w:r w:rsidRPr="006A41BC">
        <w:rPr>
          <w:rFonts w:asciiTheme="majorBidi" w:eastAsia="Calibri" w:hAnsiTheme="majorBidi" w:cstheme="majorBidi"/>
          <w:sz w:val="20"/>
          <w:szCs w:val="20"/>
          <w:lang w:bidi="ar-EG"/>
        </w:rPr>
        <w:t xml:space="preserve"> with mean value </w:t>
      </w:r>
      <w:r w:rsidR="00F21038" w:rsidRPr="006A41BC">
        <w:rPr>
          <w:rFonts w:asciiTheme="majorBidi" w:eastAsia="Calibri" w:hAnsiTheme="majorBidi" w:cstheme="majorBidi"/>
          <w:sz w:val="20"/>
          <w:szCs w:val="20"/>
          <w:lang w:bidi="ar-EG"/>
        </w:rPr>
        <w:t>2</w:t>
      </w:r>
      <w:r w:rsidRPr="006A41BC">
        <w:rPr>
          <w:rFonts w:asciiTheme="majorBidi" w:eastAsia="Calibri" w:hAnsiTheme="majorBidi" w:cstheme="majorBidi"/>
          <w:sz w:val="20"/>
          <w:szCs w:val="20"/>
          <w:lang w:bidi="ar-EG"/>
        </w:rPr>
        <w:t xml:space="preserve"> and </w:t>
      </w:r>
      <w:r w:rsidR="00F21038" w:rsidRPr="006A41BC">
        <w:rPr>
          <w:rFonts w:asciiTheme="majorBidi" w:eastAsia="Calibri" w:hAnsiTheme="majorBidi" w:cstheme="majorBidi"/>
          <w:sz w:val="20"/>
          <w:szCs w:val="20"/>
          <w:lang w:bidi="ar-EG"/>
        </w:rPr>
        <w:t>.67</w:t>
      </w:r>
      <w:r w:rsidRPr="006A41BC">
        <w:rPr>
          <w:rFonts w:asciiTheme="majorBidi" w:eastAsia="Calibri" w:hAnsiTheme="majorBidi" w:cstheme="majorBidi"/>
          <w:sz w:val="20"/>
          <w:szCs w:val="20"/>
          <w:lang w:bidi="ar-EG"/>
        </w:rPr>
        <w:t xml:space="preserve"> SD. </w:t>
      </w:r>
      <w:r w:rsidR="00F21038" w:rsidRPr="006A41BC">
        <w:rPr>
          <w:rFonts w:asciiTheme="majorBidi" w:eastAsia="Calibri" w:hAnsiTheme="majorBidi" w:cstheme="majorBidi"/>
          <w:sz w:val="20"/>
          <w:szCs w:val="20"/>
          <w:lang w:bidi="ar-EG"/>
        </w:rPr>
        <w:t>FEV1</w:t>
      </w:r>
      <w:r w:rsidRPr="006A41BC">
        <w:rPr>
          <w:rFonts w:asciiTheme="majorBidi" w:eastAsia="Calibri" w:hAnsiTheme="majorBidi" w:cstheme="majorBidi"/>
          <w:sz w:val="20"/>
          <w:szCs w:val="20"/>
          <w:lang w:bidi="ar-EG"/>
        </w:rPr>
        <w:t xml:space="preserve"> in </w:t>
      </w:r>
      <w:r w:rsidR="00F21038" w:rsidRPr="006A41BC">
        <w:rPr>
          <w:rFonts w:asciiTheme="majorBidi" w:eastAsia="Calibri" w:hAnsiTheme="majorBidi" w:cstheme="majorBidi"/>
          <w:sz w:val="20"/>
          <w:szCs w:val="20"/>
          <w:lang w:bidi="ar-EG"/>
        </w:rPr>
        <w:t>positive control</w:t>
      </w:r>
      <w:r w:rsidRPr="006A41BC">
        <w:rPr>
          <w:rFonts w:asciiTheme="majorBidi" w:eastAsia="Calibri" w:hAnsiTheme="majorBidi" w:cstheme="majorBidi"/>
          <w:sz w:val="20"/>
          <w:szCs w:val="20"/>
          <w:lang w:bidi="ar-EG"/>
        </w:rPr>
        <w:t xml:space="preserve"> group had a range from</w:t>
      </w:r>
      <w:r w:rsidR="00F21038" w:rsidRPr="006A41BC">
        <w:rPr>
          <w:rFonts w:asciiTheme="majorBidi" w:eastAsia="Calibri" w:hAnsiTheme="majorBidi" w:cstheme="majorBidi"/>
          <w:sz w:val="20"/>
          <w:szCs w:val="20"/>
          <w:lang w:bidi="ar-EG"/>
        </w:rPr>
        <w:t xml:space="preserve"> 2.65</w:t>
      </w:r>
      <w:r w:rsidRPr="006A41BC">
        <w:rPr>
          <w:rFonts w:asciiTheme="majorBidi" w:eastAsia="Calibri" w:hAnsiTheme="majorBidi" w:cstheme="majorBidi"/>
          <w:sz w:val="20"/>
          <w:szCs w:val="20"/>
          <w:lang w:bidi="ar-EG"/>
        </w:rPr>
        <w:t xml:space="preserve"> to </w:t>
      </w:r>
      <w:r w:rsidR="00733280" w:rsidRPr="006A41BC">
        <w:rPr>
          <w:rFonts w:asciiTheme="majorBidi" w:eastAsia="Calibri" w:hAnsiTheme="majorBidi" w:cstheme="majorBidi"/>
          <w:sz w:val="20"/>
          <w:szCs w:val="20"/>
          <w:lang w:bidi="ar-EG"/>
        </w:rPr>
        <w:t>3.87</w:t>
      </w:r>
      <w:r w:rsidRPr="006A41BC">
        <w:rPr>
          <w:rFonts w:asciiTheme="majorBidi" w:eastAsia="Calibri" w:hAnsiTheme="majorBidi" w:cstheme="majorBidi"/>
          <w:sz w:val="20"/>
          <w:szCs w:val="20"/>
          <w:lang w:bidi="ar-EG"/>
        </w:rPr>
        <w:t xml:space="preserve"> minutes with mean value </w:t>
      </w:r>
      <w:r w:rsidR="00733280" w:rsidRPr="006A41BC">
        <w:rPr>
          <w:rFonts w:asciiTheme="majorBidi" w:eastAsia="Calibri" w:hAnsiTheme="majorBidi" w:cstheme="majorBidi"/>
          <w:sz w:val="20"/>
          <w:szCs w:val="20"/>
          <w:lang w:bidi="ar-EG"/>
        </w:rPr>
        <w:t>3.2</w:t>
      </w:r>
      <w:r w:rsidRPr="006A41BC">
        <w:rPr>
          <w:rFonts w:asciiTheme="majorBidi" w:eastAsia="Calibri" w:hAnsiTheme="majorBidi" w:cstheme="majorBidi"/>
          <w:sz w:val="20"/>
          <w:szCs w:val="20"/>
          <w:lang w:bidi="ar-EG"/>
        </w:rPr>
        <w:t xml:space="preserve"> and </w:t>
      </w:r>
      <w:r w:rsidR="00733280" w:rsidRPr="006A41BC">
        <w:rPr>
          <w:rFonts w:asciiTheme="majorBidi" w:eastAsia="Calibri" w:hAnsiTheme="majorBidi" w:cstheme="majorBidi"/>
          <w:sz w:val="20"/>
          <w:szCs w:val="20"/>
          <w:lang w:bidi="ar-EG"/>
        </w:rPr>
        <w:t>.37</w:t>
      </w:r>
      <w:r w:rsidRPr="006A41BC">
        <w:rPr>
          <w:rFonts w:asciiTheme="majorBidi" w:eastAsia="Calibri" w:hAnsiTheme="majorBidi" w:cstheme="majorBidi"/>
          <w:sz w:val="20"/>
          <w:szCs w:val="20"/>
          <w:lang w:bidi="ar-EG"/>
        </w:rPr>
        <w:t xml:space="preserve"> SD.</w:t>
      </w:r>
      <w:r w:rsidR="00733280" w:rsidRPr="006A41BC">
        <w:rPr>
          <w:rFonts w:asciiTheme="majorBidi" w:eastAsia="Calibri" w:hAnsiTheme="majorBidi" w:cstheme="majorBidi"/>
          <w:sz w:val="20"/>
          <w:szCs w:val="20"/>
          <w:lang w:bidi="ar-EG"/>
        </w:rPr>
        <w:t xml:space="preserve"> FEV1 in negative control group had a range from 3.1 to 4.2 with mean value 3.2 and .37 SD</w:t>
      </w:r>
      <w:r w:rsidR="00B7528A" w:rsidRPr="006A41BC">
        <w:rPr>
          <w:rFonts w:asciiTheme="majorBidi" w:eastAsia="Calibri" w:hAnsiTheme="majorBidi" w:cstheme="majorBidi"/>
          <w:sz w:val="20"/>
          <w:szCs w:val="20"/>
          <w:lang w:bidi="ar-EG"/>
        </w:rPr>
        <w:t>.</w:t>
      </w:r>
    </w:p>
    <w:p w:rsidR="00D671E8" w:rsidRPr="006A41BC" w:rsidRDefault="00B7528A" w:rsidP="006A41BC">
      <w:pPr>
        <w:bidi w:val="0"/>
        <w:spacing w:after="0" w:line="240" w:lineRule="auto"/>
        <w:ind w:firstLine="360"/>
        <w:jc w:val="both"/>
        <w:rPr>
          <w:rFonts w:asciiTheme="majorBidi" w:eastAsia="Calibri" w:hAnsiTheme="majorBidi" w:cstheme="majorBidi"/>
          <w:sz w:val="20"/>
          <w:szCs w:val="20"/>
          <w:lang w:bidi="ar-EG"/>
        </w:rPr>
      </w:pPr>
      <w:r w:rsidRPr="006A41BC">
        <w:rPr>
          <w:rFonts w:asciiTheme="majorBidi" w:eastAsia="Calibri" w:hAnsiTheme="majorBidi" w:cstheme="majorBidi"/>
          <w:sz w:val="20"/>
          <w:szCs w:val="20"/>
          <w:lang w:bidi="ar-EG"/>
        </w:rPr>
        <w:t>The ANOVA test was used to characterize the sample and to analyze the relation of FEV1 in the studied groups giving P value 0.001(table 2), highly significant value</w:t>
      </w:r>
    </w:p>
    <w:p w:rsidR="00911E2B" w:rsidRDefault="000A0F6E" w:rsidP="006A41BC">
      <w:pPr>
        <w:autoSpaceDE w:val="0"/>
        <w:autoSpaceDN w:val="0"/>
        <w:bidi w:val="0"/>
        <w:adjustRightInd w:val="0"/>
        <w:spacing w:after="0" w:line="240" w:lineRule="auto"/>
        <w:jc w:val="both"/>
        <w:rPr>
          <w:rFonts w:asciiTheme="majorBidi" w:eastAsia="Calibri" w:hAnsiTheme="majorBidi" w:cstheme="majorBidi"/>
          <w:b/>
          <w:bCs/>
          <w:sz w:val="20"/>
          <w:szCs w:val="20"/>
        </w:rPr>
      </w:pPr>
      <w:r w:rsidRPr="000A0F6E">
        <w:rPr>
          <w:rFonts w:asciiTheme="majorBidi" w:eastAsia="Calibri" w:hAnsiTheme="majorBidi" w:cstheme="majorBidi"/>
          <w:b/>
          <w:bCs/>
          <w:sz w:val="20"/>
          <w:szCs w:val="20"/>
        </w:rPr>
        <w:t>Table (2)</w:t>
      </w:r>
      <w:r w:rsidR="00911E2B" w:rsidRPr="006A41BC">
        <w:rPr>
          <w:rFonts w:asciiTheme="majorBidi" w:eastAsia="Calibri" w:hAnsiTheme="majorBidi" w:cstheme="majorBidi"/>
          <w:sz w:val="20"/>
          <w:szCs w:val="20"/>
        </w:rPr>
        <w:t xml:space="preserve"> FEV1 among the 3 groups</w:t>
      </w:r>
      <w:r w:rsidR="00911E2B" w:rsidRPr="006A41BC">
        <w:rPr>
          <w:rFonts w:asciiTheme="majorBidi" w:eastAsia="Calibri" w:hAnsiTheme="majorBidi" w:cstheme="majorBidi"/>
          <w:b/>
          <w:bCs/>
          <w:sz w:val="20"/>
          <w:szCs w:val="20"/>
        </w:rPr>
        <w:t>:</w:t>
      </w:r>
    </w:p>
    <w:p w:rsidR="006A41BC" w:rsidRPr="006A41BC" w:rsidRDefault="006A41BC" w:rsidP="006A41BC">
      <w:pPr>
        <w:autoSpaceDE w:val="0"/>
        <w:autoSpaceDN w:val="0"/>
        <w:bidi w:val="0"/>
        <w:adjustRightInd w:val="0"/>
        <w:spacing w:after="0" w:line="240" w:lineRule="auto"/>
        <w:jc w:val="both"/>
        <w:rPr>
          <w:rFonts w:asciiTheme="majorBidi" w:eastAsia="Calibri" w:hAnsiTheme="majorBidi" w:cstheme="majorBidi"/>
          <w:b/>
          <w:bCs/>
          <w:sz w:val="2"/>
          <w:szCs w:val="2"/>
        </w:rPr>
      </w:pPr>
    </w:p>
    <w:p w:rsidR="006A41BC" w:rsidRPr="006A0E05" w:rsidRDefault="006A41BC" w:rsidP="006A41BC">
      <w:pPr>
        <w:autoSpaceDE w:val="0"/>
        <w:autoSpaceDN w:val="0"/>
        <w:bidi w:val="0"/>
        <w:adjustRightInd w:val="0"/>
        <w:spacing w:after="0" w:line="240" w:lineRule="auto"/>
        <w:jc w:val="both"/>
        <w:rPr>
          <w:rFonts w:asciiTheme="majorBidi" w:eastAsia="Calibri" w:hAnsiTheme="majorBidi" w:cstheme="majorBidi"/>
          <w:b/>
          <w:bCs/>
          <w:sz w:val="6"/>
          <w:szCs w:val="6"/>
        </w:rPr>
      </w:pPr>
    </w:p>
    <w:tbl>
      <w:tblPr>
        <w:tblW w:w="8563" w:type="dxa"/>
        <w:jc w:val="center"/>
        <w:tblBorders>
          <w:top w:val="single" w:sz="6" w:space="0" w:color="auto"/>
          <w:bottom w:val="single" w:sz="6" w:space="0" w:color="auto"/>
        </w:tblBorders>
        <w:tblLayout w:type="fixed"/>
        <w:tblLook w:val="04A0" w:firstRow="1" w:lastRow="0" w:firstColumn="1" w:lastColumn="0" w:noHBand="0" w:noVBand="1"/>
      </w:tblPr>
      <w:tblGrid>
        <w:gridCol w:w="1593"/>
        <w:gridCol w:w="717"/>
        <w:gridCol w:w="731"/>
        <w:gridCol w:w="713"/>
        <w:gridCol w:w="1083"/>
        <w:gridCol w:w="823"/>
        <w:gridCol w:w="879"/>
        <w:gridCol w:w="2024"/>
      </w:tblGrid>
      <w:tr w:rsidR="00911E2B" w:rsidRPr="006A41BC" w:rsidTr="00004252">
        <w:trPr>
          <w:jc w:val="center"/>
        </w:trPr>
        <w:tc>
          <w:tcPr>
            <w:tcW w:w="1593" w:type="dxa"/>
            <w:vMerge w:val="restart"/>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b/>
                <w:bCs/>
                <w:sz w:val="20"/>
                <w:szCs w:val="20"/>
              </w:rPr>
            </w:pPr>
            <w:r w:rsidRPr="006A41BC">
              <w:rPr>
                <w:rFonts w:asciiTheme="majorBidi" w:eastAsia="Calibri" w:hAnsiTheme="majorBidi" w:cstheme="majorBidi"/>
                <w:b/>
                <w:bCs/>
                <w:sz w:val="20"/>
                <w:szCs w:val="20"/>
              </w:rPr>
              <w:t xml:space="preserve">Group </w:t>
            </w:r>
          </w:p>
        </w:tc>
        <w:tc>
          <w:tcPr>
            <w:tcW w:w="717" w:type="dxa"/>
            <w:vMerge w:val="restart"/>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b/>
                <w:bCs/>
                <w:sz w:val="20"/>
                <w:szCs w:val="20"/>
                <w:lang w:val="en"/>
              </w:rPr>
            </w:pPr>
            <w:r w:rsidRPr="006A41BC">
              <w:rPr>
                <w:rFonts w:asciiTheme="majorBidi" w:eastAsia="Calibri" w:hAnsiTheme="majorBidi" w:cstheme="majorBidi"/>
                <w:b/>
                <w:bCs/>
                <w:sz w:val="20"/>
                <w:szCs w:val="20"/>
                <w:lang w:val="en"/>
              </w:rPr>
              <w:t>No.</w:t>
            </w:r>
          </w:p>
        </w:tc>
        <w:tc>
          <w:tcPr>
            <w:tcW w:w="2527" w:type="dxa"/>
            <w:gridSpan w:val="3"/>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b/>
                <w:bCs/>
                <w:sz w:val="20"/>
                <w:szCs w:val="20"/>
              </w:rPr>
            </w:pPr>
            <w:r w:rsidRPr="006A41BC">
              <w:rPr>
                <w:rFonts w:asciiTheme="majorBidi" w:eastAsia="Calibri" w:hAnsiTheme="majorBidi" w:cstheme="majorBidi"/>
                <w:b/>
                <w:bCs/>
                <w:sz w:val="20"/>
                <w:szCs w:val="20"/>
              </w:rPr>
              <w:t>FEV1</w:t>
            </w:r>
          </w:p>
        </w:tc>
        <w:tc>
          <w:tcPr>
            <w:tcW w:w="823" w:type="dxa"/>
            <w:vMerge w:val="restart"/>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b/>
                <w:bCs/>
                <w:sz w:val="20"/>
                <w:szCs w:val="20"/>
              </w:rPr>
            </w:pPr>
            <w:r w:rsidRPr="006A41BC">
              <w:rPr>
                <w:rFonts w:asciiTheme="majorBidi" w:eastAsia="Calibri" w:hAnsiTheme="majorBidi" w:cstheme="majorBidi"/>
                <w:b/>
                <w:bCs/>
                <w:sz w:val="20"/>
                <w:szCs w:val="20"/>
              </w:rPr>
              <w:t>ANOVA</w:t>
            </w:r>
          </w:p>
        </w:tc>
        <w:tc>
          <w:tcPr>
            <w:tcW w:w="879" w:type="dxa"/>
            <w:vMerge w:val="restart"/>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b/>
                <w:bCs/>
                <w:sz w:val="20"/>
                <w:szCs w:val="20"/>
              </w:rPr>
            </w:pPr>
            <w:r w:rsidRPr="006A41BC">
              <w:rPr>
                <w:rFonts w:asciiTheme="majorBidi" w:eastAsia="Calibri" w:hAnsiTheme="majorBidi" w:cstheme="majorBidi"/>
                <w:b/>
                <w:bCs/>
                <w:sz w:val="20"/>
                <w:szCs w:val="20"/>
              </w:rPr>
              <w:t>P</w:t>
            </w:r>
          </w:p>
        </w:tc>
        <w:tc>
          <w:tcPr>
            <w:tcW w:w="2024" w:type="dxa"/>
            <w:vMerge w:val="restart"/>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b/>
                <w:bCs/>
                <w:sz w:val="20"/>
                <w:szCs w:val="20"/>
              </w:rPr>
            </w:pPr>
            <w:r w:rsidRPr="006A41BC">
              <w:rPr>
                <w:rFonts w:asciiTheme="majorBidi" w:eastAsia="Calibri" w:hAnsiTheme="majorBidi" w:cstheme="majorBidi"/>
                <w:b/>
                <w:bCs/>
                <w:sz w:val="20"/>
                <w:szCs w:val="20"/>
              </w:rPr>
              <w:t>Sig. pairs</w:t>
            </w:r>
          </w:p>
        </w:tc>
      </w:tr>
      <w:tr w:rsidR="00911E2B" w:rsidRPr="006A41BC" w:rsidTr="00004252">
        <w:trPr>
          <w:jc w:val="center"/>
        </w:trPr>
        <w:tc>
          <w:tcPr>
            <w:tcW w:w="1593"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717"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731" w:type="dxa"/>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b/>
                <w:bCs/>
                <w:sz w:val="20"/>
                <w:szCs w:val="20"/>
              </w:rPr>
            </w:pPr>
            <w:r w:rsidRPr="006A41BC">
              <w:rPr>
                <w:rFonts w:asciiTheme="majorBidi" w:eastAsia="Calibri" w:hAnsiTheme="majorBidi" w:cstheme="majorBidi"/>
                <w:b/>
                <w:bCs/>
                <w:sz w:val="20"/>
                <w:szCs w:val="20"/>
              </w:rPr>
              <w:t>Mean</w:t>
            </w:r>
          </w:p>
        </w:tc>
        <w:tc>
          <w:tcPr>
            <w:tcW w:w="713" w:type="dxa"/>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b/>
                <w:bCs/>
                <w:sz w:val="20"/>
                <w:szCs w:val="20"/>
              </w:rPr>
            </w:pPr>
            <w:r w:rsidRPr="006A41BC">
              <w:rPr>
                <w:rFonts w:asciiTheme="majorBidi" w:eastAsia="Calibri" w:hAnsiTheme="majorBidi" w:cstheme="majorBidi"/>
                <w:b/>
                <w:bCs/>
                <w:sz w:val="20"/>
                <w:szCs w:val="20"/>
              </w:rPr>
              <w:t>± SD</w:t>
            </w:r>
          </w:p>
        </w:tc>
        <w:tc>
          <w:tcPr>
            <w:tcW w:w="1083" w:type="dxa"/>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b/>
                <w:bCs/>
                <w:sz w:val="20"/>
                <w:szCs w:val="20"/>
              </w:rPr>
            </w:pPr>
            <w:r w:rsidRPr="006A41BC">
              <w:rPr>
                <w:rFonts w:asciiTheme="majorBidi" w:eastAsia="Calibri" w:hAnsiTheme="majorBidi" w:cstheme="majorBidi"/>
                <w:b/>
                <w:bCs/>
                <w:sz w:val="20"/>
                <w:szCs w:val="20"/>
              </w:rPr>
              <w:t>Range</w:t>
            </w:r>
          </w:p>
        </w:tc>
        <w:tc>
          <w:tcPr>
            <w:tcW w:w="823"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879"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2024"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r>
      <w:tr w:rsidR="00911E2B" w:rsidRPr="006A41BC" w:rsidTr="00004252">
        <w:trPr>
          <w:jc w:val="center"/>
        </w:trPr>
        <w:tc>
          <w:tcPr>
            <w:tcW w:w="1593" w:type="dxa"/>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Study group</w:t>
            </w:r>
          </w:p>
        </w:tc>
        <w:tc>
          <w:tcPr>
            <w:tcW w:w="717" w:type="dxa"/>
            <w:vAlign w:val="center"/>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100</w:t>
            </w:r>
          </w:p>
        </w:tc>
        <w:tc>
          <w:tcPr>
            <w:tcW w:w="731" w:type="dxa"/>
            <w:vAlign w:val="center"/>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2.0</w:t>
            </w:r>
          </w:p>
        </w:tc>
        <w:tc>
          <w:tcPr>
            <w:tcW w:w="713" w:type="dxa"/>
            <w:vAlign w:val="center"/>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0.67</w:t>
            </w:r>
          </w:p>
        </w:tc>
        <w:tc>
          <w:tcPr>
            <w:tcW w:w="1083" w:type="dxa"/>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0.58-3.28</w:t>
            </w:r>
          </w:p>
        </w:tc>
        <w:tc>
          <w:tcPr>
            <w:tcW w:w="823" w:type="dxa"/>
            <w:vMerge w:val="restart"/>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95.1</w:t>
            </w:r>
          </w:p>
        </w:tc>
        <w:tc>
          <w:tcPr>
            <w:tcW w:w="879" w:type="dxa"/>
            <w:vMerge w:val="restart"/>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 xml:space="preserve">&lt;0.001 </w:t>
            </w:r>
          </w:p>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(HS)</w:t>
            </w:r>
          </w:p>
        </w:tc>
        <w:tc>
          <w:tcPr>
            <w:tcW w:w="2024" w:type="dxa"/>
            <w:vMerge w:val="restart"/>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 xml:space="preserve">Study </w:t>
            </w:r>
            <w:proofErr w:type="spellStart"/>
            <w:r w:rsidRPr="006A41BC">
              <w:rPr>
                <w:rFonts w:asciiTheme="majorBidi" w:eastAsia="Calibri" w:hAnsiTheme="majorBidi" w:cstheme="majorBidi"/>
                <w:sz w:val="20"/>
                <w:szCs w:val="20"/>
              </w:rPr>
              <w:t>gr≠pos</w:t>
            </w:r>
            <w:proofErr w:type="spellEnd"/>
            <w:r w:rsidRPr="006A41BC">
              <w:rPr>
                <w:rFonts w:asciiTheme="majorBidi" w:eastAsia="Calibri" w:hAnsiTheme="majorBidi" w:cstheme="majorBidi"/>
                <w:sz w:val="20"/>
                <w:szCs w:val="20"/>
              </w:rPr>
              <w:t xml:space="preserve"> </w:t>
            </w:r>
            <w:proofErr w:type="spellStart"/>
            <w:r w:rsidRPr="006A41BC">
              <w:rPr>
                <w:rFonts w:asciiTheme="majorBidi" w:eastAsia="Calibri" w:hAnsiTheme="majorBidi" w:cstheme="majorBidi"/>
                <w:sz w:val="20"/>
                <w:szCs w:val="20"/>
              </w:rPr>
              <w:t>contr</w:t>
            </w:r>
            <w:proofErr w:type="spellEnd"/>
          </w:p>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 xml:space="preserve">Study </w:t>
            </w:r>
            <w:proofErr w:type="spellStart"/>
            <w:r w:rsidRPr="006A41BC">
              <w:rPr>
                <w:rFonts w:asciiTheme="majorBidi" w:eastAsia="Calibri" w:hAnsiTheme="majorBidi" w:cstheme="majorBidi"/>
                <w:sz w:val="20"/>
                <w:szCs w:val="20"/>
              </w:rPr>
              <w:t>gr≠Neg</w:t>
            </w:r>
            <w:proofErr w:type="spellEnd"/>
            <w:r w:rsidRPr="006A41BC">
              <w:rPr>
                <w:rFonts w:asciiTheme="majorBidi" w:eastAsia="Calibri" w:hAnsiTheme="majorBidi" w:cstheme="majorBidi"/>
                <w:sz w:val="20"/>
                <w:szCs w:val="20"/>
              </w:rPr>
              <w:t xml:space="preserve"> </w:t>
            </w:r>
            <w:proofErr w:type="spellStart"/>
            <w:r w:rsidRPr="006A41BC">
              <w:rPr>
                <w:rFonts w:asciiTheme="majorBidi" w:eastAsia="Calibri" w:hAnsiTheme="majorBidi" w:cstheme="majorBidi"/>
                <w:sz w:val="20"/>
                <w:szCs w:val="20"/>
              </w:rPr>
              <w:t>contr</w:t>
            </w:r>
            <w:proofErr w:type="spellEnd"/>
          </w:p>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roofErr w:type="spellStart"/>
            <w:r w:rsidRPr="006A41BC">
              <w:rPr>
                <w:rFonts w:asciiTheme="majorBidi" w:eastAsia="Calibri" w:hAnsiTheme="majorBidi" w:cstheme="majorBidi"/>
                <w:sz w:val="20"/>
                <w:szCs w:val="20"/>
              </w:rPr>
              <w:t>Pos</w:t>
            </w:r>
            <w:proofErr w:type="spellEnd"/>
            <w:r w:rsidRPr="006A41BC">
              <w:rPr>
                <w:rFonts w:asciiTheme="majorBidi" w:eastAsia="Calibri" w:hAnsiTheme="majorBidi" w:cstheme="majorBidi"/>
                <w:sz w:val="20"/>
                <w:szCs w:val="20"/>
              </w:rPr>
              <w:t xml:space="preserve"> </w:t>
            </w:r>
            <w:proofErr w:type="spellStart"/>
            <w:r w:rsidRPr="006A41BC">
              <w:rPr>
                <w:rFonts w:asciiTheme="majorBidi" w:eastAsia="Calibri" w:hAnsiTheme="majorBidi" w:cstheme="majorBidi"/>
                <w:sz w:val="20"/>
                <w:szCs w:val="20"/>
              </w:rPr>
              <w:t>cont≠Neg</w:t>
            </w:r>
            <w:proofErr w:type="spellEnd"/>
            <w:r w:rsidRPr="006A41BC">
              <w:rPr>
                <w:rFonts w:asciiTheme="majorBidi" w:eastAsia="Calibri" w:hAnsiTheme="majorBidi" w:cstheme="majorBidi"/>
                <w:sz w:val="20"/>
                <w:szCs w:val="20"/>
              </w:rPr>
              <w:t xml:space="preserve"> </w:t>
            </w:r>
            <w:proofErr w:type="spellStart"/>
            <w:r w:rsidRPr="006A41BC">
              <w:rPr>
                <w:rFonts w:asciiTheme="majorBidi" w:eastAsia="Calibri" w:hAnsiTheme="majorBidi" w:cstheme="majorBidi"/>
                <w:sz w:val="20"/>
                <w:szCs w:val="20"/>
              </w:rPr>
              <w:t>contr</w:t>
            </w:r>
            <w:proofErr w:type="spellEnd"/>
          </w:p>
        </w:tc>
      </w:tr>
      <w:tr w:rsidR="00911E2B" w:rsidRPr="006A41BC" w:rsidTr="00004252">
        <w:trPr>
          <w:jc w:val="center"/>
        </w:trPr>
        <w:tc>
          <w:tcPr>
            <w:tcW w:w="1593" w:type="dxa"/>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Positive control group</w:t>
            </w:r>
          </w:p>
        </w:tc>
        <w:tc>
          <w:tcPr>
            <w:tcW w:w="717" w:type="dxa"/>
            <w:vAlign w:val="center"/>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20</w:t>
            </w:r>
          </w:p>
        </w:tc>
        <w:tc>
          <w:tcPr>
            <w:tcW w:w="731" w:type="dxa"/>
            <w:vAlign w:val="center"/>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3.2</w:t>
            </w:r>
          </w:p>
        </w:tc>
        <w:tc>
          <w:tcPr>
            <w:tcW w:w="713" w:type="dxa"/>
            <w:vAlign w:val="center"/>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0.37</w:t>
            </w:r>
          </w:p>
        </w:tc>
        <w:tc>
          <w:tcPr>
            <w:tcW w:w="1083" w:type="dxa"/>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2.65-3.87</w:t>
            </w:r>
          </w:p>
        </w:tc>
        <w:tc>
          <w:tcPr>
            <w:tcW w:w="823"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879"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2024"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r>
      <w:tr w:rsidR="00911E2B" w:rsidRPr="006A41BC" w:rsidTr="00004252">
        <w:trPr>
          <w:jc w:val="center"/>
        </w:trPr>
        <w:tc>
          <w:tcPr>
            <w:tcW w:w="1593" w:type="dxa"/>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Negative control group</w:t>
            </w:r>
          </w:p>
        </w:tc>
        <w:tc>
          <w:tcPr>
            <w:tcW w:w="717" w:type="dxa"/>
            <w:vAlign w:val="center"/>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20</w:t>
            </w:r>
          </w:p>
        </w:tc>
        <w:tc>
          <w:tcPr>
            <w:tcW w:w="731" w:type="dxa"/>
            <w:vAlign w:val="center"/>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3.8</w:t>
            </w:r>
          </w:p>
        </w:tc>
        <w:tc>
          <w:tcPr>
            <w:tcW w:w="713" w:type="dxa"/>
            <w:vAlign w:val="center"/>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0.27</w:t>
            </w:r>
          </w:p>
        </w:tc>
        <w:tc>
          <w:tcPr>
            <w:tcW w:w="1083" w:type="dxa"/>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3.1-4.2</w:t>
            </w:r>
          </w:p>
        </w:tc>
        <w:tc>
          <w:tcPr>
            <w:tcW w:w="823"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879"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2024" w:type="dxa"/>
            <w:vMerge/>
          </w:tcPr>
          <w:p w:rsidR="00911E2B" w:rsidRPr="006A41BC" w:rsidRDefault="00911E2B" w:rsidP="006A41BC">
            <w:pPr>
              <w:autoSpaceDE w:val="0"/>
              <w:autoSpaceDN w:val="0"/>
              <w:bidi w:val="0"/>
              <w:adjustRightInd w:val="0"/>
              <w:spacing w:after="0" w:line="240" w:lineRule="auto"/>
              <w:jc w:val="both"/>
              <w:rPr>
                <w:rFonts w:asciiTheme="majorBidi" w:eastAsia="Calibri" w:hAnsiTheme="majorBidi" w:cstheme="majorBidi"/>
                <w:sz w:val="20"/>
                <w:szCs w:val="20"/>
              </w:rPr>
            </w:pPr>
          </w:p>
        </w:tc>
      </w:tr>
    </w:tbl>
    <w:p w:rsidR="000A0F6E" w:rsidRDefault="000A0F6E" w:rsidP="006A41BC">
      <w:pPr>
        <w:autoSpaceDE w:val="0"/>
        <w:autoSpaceDN w:val="0"/>
        <w:bidi w:val="0"/>
        <w:adjustRightInd w:val="0"/>
        <w:spacing w:after="0" w:line="240" w:lineRule="auto"/>
        <w:ind w:firstLine="360"/>
        <w:jc w:val="both"/>
        <w:rPr>
          <w:rFonts w:asciiTheme="majorBidi" w:eastAsia="Calibri" w:hAnsiTheme="majorBidi" w:cstheme="majorBidi"/>
          <w:sz w:val="20"/>
          <w:szCs w:val="20"/>
        </w:rPr>
        <w:sectPr w:rsidR="000A0F6E" w:rsidSect="000A0F6E">
          <w:type w:val="continuous"/>
          <w:pgSz w:w="11906" w:h="16838" w:code="9"/>
          <w:pgMar w:top="1440" w:right="1800" w:bottom="1440" w:left="1800" w:header="706" w:footer="706" w:gutter="0"/>
          <w:cols w:space="706"/>
          <w:rtlGutter/>
          <w:docGrid w:linePitch="360"/>
        </w:sectPr>
      </w:pPr>
    </w:p>
    <w:p w:rsidR="00D671E8" w:rsidRPr="006A41BC" w:rsidRDefault="00D671E8" w:rsidP="006A41BC">
      <w:pPr>
        <w:autoSpaceDE w:val="0"/>
        <w:autoSpaceDN w:val="0"/>
        <w:bidi w:val="0"/>
        <w:adjustRightInd w:val="0"/>
        <w:spacing w:after="0" w:line="240" w:lineRule="auto"/>
        <w:ind w:firstLine="360"/>
        <w:jc w:val="both"/>
        <w:rPr>
          <w:rFonts w:asciiTheme="majorBidi" w:eastAsia="Calibri" w:hAnsiTheme="majorBidi" w:cstheme="majorBidi"/>
          <w:sz w:val="20"/>
          <w:szCs w:val="20"/>
        </w:rPr>
      </w:pPr>
      <w:r w:rsidRPr="006A41BC">
        <w:rPr>
          <w:rFonts w:asciiTheme="majorBidi" w:eastAsia="Calibri" w:hAnsiTheme="majorBidi" w:cstheme="majorBidi"/>
          <w:sz w:val="20"/>
          <w:szCs w:val="20"/>
        </w:rPr>
        <w:t>There was high significant values of moderate and severe anxiety in study group than in positive control group than in negative control group.</w:t>
      </w:r>
      <w:r w:rsidR="009D005D" w:rsidRPr="006A41BC">
        <w:rPr>
          <w:rFonts w:asciiTheme="majorBidi" w:eastAsia="Calibri" w:hAnsiTheme="majorBidi" w:cstheme="majorBidi"/>
          <w:sz w:val="20"/>
          <w:szCs w:val="20"/>
        </w:rPr>
        <w:t xml:space="preserve"> </w:t>
      </w:r>
      <w:r w:rsidRPr="006A41BC">
        <w:rPr>
          <w:rFonts w:asciiTheme="majorBidi" w:eastAsia="Calibri" w:hAnsiTheme="majorBidi" w:cstheme="majorBidi"/>
          <w:sz w:val="20"/>
          <w:szCs w:val="20"/>
        </w:rPr>
        <w:t>Also Absence of anxiety was significantly higher in negative control group than other groups while mild anxiety is significantly higher in negative control than in positive control, than in study groups</w:t>
      </w:r>
      <w:r w:rsidR="00B7528A" w:rsidRPr="006A41BC">
        <w:rPr>
          <w:rFonts w:asciiTheme="majorBidi" w:eastAsia="Calibri" w:hAnsiTheme="majorBidi" w:cstheme="majorBidi"/>
          <w:sz w:val="20"/>
          <w:szCs w:val="20"/>
        </w:rPr>
        <w:t>.</w:t>
      </w:r>
    </w:p>
    <w:p w:rsidR="00B7528A" w:rsidRPr="006A41BC" w:rsidRDefault="00B7528A" w:rsidP="006A41BC">
      <w:pPr>
        <w:bidi w:val="0"/>
        <w:spacing w:after="0" w:line="240" w:lineRule="auto"/>
        <w:ind w:firstLine="360"/>
        <w:jc w:val="both"/>
        <w:rPr>
          <w:rFonts w:asciiTheme="majorBidi" w:eastAsia="Calibri" w:hAnsiTheme="majorBidi" w:cstheme="majorBidi"/>
          <w:sz w:val="20"/>
          <w:szCs w:val="20"/>
          <w:lang w:bidi="ar-EG"/>
        </w:rPr>
      </w:pPr>
      <w:r w:rsidRPr="006A41BC">
        <w:rPr>
          <w:rFonts w:asciiTheme="majorBidi" w:eastAsia="Calibri" w:hAnsiTheme="majorBidi" w:cstheme="majorBidi"/>
          <w:sz w:val="20"/>
          <w:szCs w:val="20"/>
          <w:lang w:bidi="ar-EG"/>
        </w:rPr>
        <w:t xml:space="preserve">  Analysis of </w:t>
      </w:r>
      <w:proofErr w:type="spellStart"/>
      <w:r w:rsidRPr="006A41BC">
        <w:rPr>
          <w:rFonts w:asciiTheme="majorBidi" w:eastAsia="Calibri" w:hAnsiTheme="majorBidi" w:cstheme="majorBidi"/>
          <w:sz w:val="20"/>
          <w:szCs w:val="20"/>
          <w:lang w:bidi="ar-EG"/>
        </w:rPr>
        <w:t>prevealance</w:t>
      </w:r>
      <w:proofErr w:type="spellEnd"/>
      <w:r w:rsidRPr="006A41BC">
        <w:rPr>
          <w:rFonts w:asciiTheme="majorBidi" w:eastAsia="Calibri" w:hAnsiTheme="majorBidi" w:cstheme="majorBidi"/>
          <w:sz w:val="20"/>
          <w:szCs w:val="20"/>
          <w:lang w:bidi="ar-EG"/>
        </w:rPr>
        <w:t xml:space="preserve"> of </w:t>
      </w:r>
      <w:proofErr w:type="gramStart"/>
      <w:r w:rsidRPr="006A41BC">
        <w:rPr>
          <w:rFonts w:asciiTheme="majorBidi" w:eastAsia="Calibri" w:hAnsiTheme="majorBidi" w:cstheme="majorBidi"/>
          <w:sz w:val="20"/>
          <w:szCs w:val="20"/>
          <w:lang w:bidi="ar-EG"/>
        </w:rPr>
        <w:t>anxiety  among</w:t>
      </w:r>
      <w:proofErr w:type="gramEnd"/>
      <w:r w:rsidRPr="006A41BC">
        <w:rPr>
          <w:rFonts w:asciiTheme="majorBidi" w:eastAsia="Calibri" w:hAnsiTheme="majorBidi" w:cstheme="majorBidi"/>
          <w:sz w:val="20"/>
          <w:szCs w:val="20"/>
          <w:lang w:bidi="ar-EG"/>
        </w:rPr>
        <w:t xml:space="preserve"> the studied groups  by </w:t>
      </w:r>
      <w:proofErr w:type="spellStart"/>
      <w:r w:rsidRPr="006A41BC">
        <w:rPr>
          <w:rFonts w:asciiTheme="majorBidi" w:eastAsia="Calibri" w:hAnsiTheme="majorBidi" w:cstheme="majorBidi"/>
          <w:sz w:val="20"/>
          <w:szCs w:val="20"/>
          <w:lang w:bidi="ar-EG"/>
        </w:rPr>
        <w:t>feisher</w:t>
      </w:r>
      <w:proofErr w:type="spellEnd"/>
      <w:r w:rsidRPr="006A41BC">
        <w:rPr>
          <w:rFonts w:asciiTheme="majorBidi" w:eastAsia="Calibri" w:hAnsiTheme="majorBidi" w:cstheme="majorBidi"/>
          <w:sz w:val="20"/>
          <w:szCs w:val="20"/>
          <w:lang w:bidi="ar-EG"/>
        </w:rPr>
        <w:t xml:space="preserve"> extract test (table 3) there was high significant p value 0.001 and FET was 27.5 in </w:t>
      </w:r>
      <w:proofErr w:type="spellStart"/>
      <w:r w:rsidRPr="006A41BC">
        <w:rPr>
          <w:rFonts w:asciiTheme="majorBidi" w:eastAsia="Calibri" w:hAnsiTheme="majorBidi" w:cstheme="majorBidi"/>
          <w:sz w:val="20"/>
          <w:szCs w:val="20"/>
          <w:lang w:bidi="ar-EG"/>
        </w:rPr>
        <w:t>comparsion</w:t>
      </w:r>
      <w:proofErr w:type="spellEnd"/>
      <w:r w:rsidRPr="006A41BC">
        <w:rPr>
          <w:rFonts w:asciiTheme="majorBidi" w:eastAsia="Calibri" w:hAnsiTheme="majorBidi" w:cstheme="majorBidi"/>
          <w:sz w:val="20"/>
          <w:szCs w:val="20"/>
          <w:lang w:bidi="ar-EG"/>
        </w:rPr>
        <w:t xml:space="preserve"> of anxiety grades in the studied groups.</w:t>
      </w:r>
    </w:p>
    <w:p w:rsidR="00B7528A" w:rsidRPr="006A41BC" w:rsidRDefault="00B7528A" w:rsidP="006A41BC">
      <w:pPr>
        <w:bidi w:val="0"/>
        <w:spacing w:after="0" w:line="240" w:lineRule="auto"/>
        <w:ind w:firstLine="360"/>
        <w:jc w:val="both"/>
        <w:rPr>
          <w:rFonts w:asciiTheme="majorBidi" w:eastAsia="Calibri" w:hAnsiTheme="majorBidi" w:cstheme="majorBidi"/>
          <w:sz w:val="20"/>
          <w:szCs w:val="20"/>
          <w:lang w:bidi="ar-EG"/>
        </w:rPr>
      </w:pPr>
      <w:r w:rsidRPr="006A41BC">
        <w:rPr>
          <w:rFonts w:asciiTheme="majorBidi" w:eastAsia="Calibri" w:hAnsiTheme="majorBidi" w:cstheme="majorBidi"/>
          <w:sz w:val="20"/>
          <w:szCs w:val="20"/>
          <w:lang w:bidi="ar-EG"/>
        </w:rPr>
        <w:t xml:space="preserve">The FET test was used to characterize the sample and to analyze the relation of </w:t>
      </w:r>
      <w:proofErr w:type="spellStart"/>
      <w:r w:rsidRPr="006A41BC">
        <w:rPr>
          <w:rFonts w:asciiTheme="majorBidi" w:eastAsia="Calibri" w:hAnsiTheme="majorBidi" w:cstheme="majorBidi"/>
          <w:sz w:val="20"/>
          <w:szCs w:val="20"/>
          <w:lang w:bidi="ar-EG"/>
        </w:rPr>
        <w:t>prevelance</w:t>
      </w:r>
      <w:proofErr w:type="spellEnd"/>
      <w:r w:rsidRPr="006A41BC">
        <w:rPr>
          <w:rFonts w:asciiTheme="majorBidi" w:eastAsia="Calibri" w:hAnsiTheme="majorBidi" w:cstheme="majorBidi"/>
          <w:sz w:val="20"/>
          <w:szCs w:val="20"/>
          <w:lang w:bidi="ar-EG"/>
        </w:rPr>
        <w:t xml:space="preserve"> of </w:t>
      </w:r>
      <w:proofErr w:type="gramStart"/>
      <w:r w:rsidRPr="006A41BC">
        <w:rPr>
          <w:rFonts w:asciiTheme="majorBidi" w:eastAsia="Calibri" w:hAnsiTheme="majorBidi" w:cstheme="majorBidi"/>
          <w:sz w:val="20"/>
          <w:szCs w:val="20"/>
          <w:lang w:bidi="ar-EG"/>
        </w:rPr>
        <w:t>anxiety  in</w:t>
      </w:r>
      <w:proofErr w:type="gramEnd"/>
      <w:r w:rsidRPr="006A41BC">
        <w:rPr>
          <w:rFonts w:asciiTheme="majorBidi" w:eastAsia="Calibri" w:hAnsiTheme="majorBidi" w:cstheme="majorBidi"/>
          <w:sz w:val="20"/>
          <w:szCs w:val="20"/>
          <w:lang w:bidi="ar-EG"/>
        </w:rPr>
        <w:t xml:space="preserve"> the studied groups </w:t>
      </w:r>
      <w:r w:rsidRPr="006A41BC">
        <w:rPr>
          <w:rFonts w:asciiTheme="majorBidi" w:eastAsia="Calibri" w:hAnsiTheme="majorBidi" w:cstheme="majorBidi"/>
          <w:sz w:val="20"/>
          <w:szCs w:val="20"/>
          <w:lang w:bidi="ar-EG"/>
        </w:rPr>
        <w:lastRenderedPageBreak/>
        <w:t xml:space="preserve">giving P value 0.001(table 3), highly </w:t>
      </w:r>
      <w:r w:rsidRPr="006A41BC">
        <w:rPr>
          <w:rFonts w:asciiTheme="majorBidi" w:eastAsia="Calibri" w:hAnsiTheme="majorBidi" w:cstheme="majorBidi"/>
          <w:sz w:val="20"/>
          <w:szCs w:val="20"/>
          <w:lang w:bidi="ar-EG"/>
        </w:rPr>
        <w:t>significant value</w:t>
      </w:r>
    </w:p>
    <w:p w:rsidR="006A41BC" w:rsidRDefault="006A41BC" w:rsidP="006A41BC">
      <w:pPr>
        <w:autoSpaceDE w:val="0"/>
        <w:autoSpaceDN w:val="0"/>
        <w:bidi w:val="0"/>
        <w:adjustRightInd w:val="0"/>
        <w:spacing w:after="0" w:line="240" w:lineRule="auto"/>
        <w:jc w:val="both"/>
        <w:rPr>
          <w:rFonts w:asciiTheme="majorBidi" w:eastAsia="Calibri" w:hAnsiTheme="majorBidi" w:cstheme="majorBidi"/>
          <w:sz w:val="20"/>
          <w:szCs w:val="20"/>
        </w:rPr>
        <w:sectPr w:rsidR="006A41BC" w:rsidSect="000A0F6E">
          <w:type w:val="continuous"/>
          <w:pgSz w:w="11906" w:h="16838" w:code="9"/>
          <w:pgMar w:top="1440" w:right="1800" w:bottom="1440" w:left="1800" w:header="706" w:footer="706" w:gutter="0"/>
          <w:cols w:num="2" w:space="706"/>
          <w:rtlGutter/>
          <w:docGrid w:linePitch="360"/>
        </w:sectPr>
      </w:pPr>
    </w:p>
    <w:p w:rsidR="00B7528A" w:rsidRPr="006A41BC" w:rsidRDefault="00163C87" w:rsidP="006A41BC">
      <w:pPr>
        <w:autoSpaceDE w:val="0"/>
        <w:autoSpaceDN w:val="0"/>
        <w:bidi w:val="0"/>
        <w:adjustRightInd w:val="0"/>
        <w:spacing w:after="0" w:line="240" w:lineRule="auto"/>
        <w:jc w:val="both"/>
        <w:rPr>
          <w:rFonts w:asciiTheme="majorBidi" w:eastAsia="Calibri" w:hAnsiTheme="majorBidi" w:cstheme="majorBidi"/>
          <w:b/>
          <w:bCs/>
          <w:sz w:val="20"/>
          <w:szCs w:val="20"/>
        </w:rPr>
      </w:pPr>
      <w:r w:rsidRPr="006A41BC">
        <w:rPr>
          <w:rFonts w:asciiTheme="majorBidi" w:eastAsia="Calibri" w:hAnsiTheme="majorBidi" w:cstheme="majorBidi"/>
          <w:b/>
          <w:bCs/>
          <w:sz w:val="20"/>
          <w:szCs w:val="20"/>
        </w:rPr>
        <w:t>Table (</w:t>
      </w:r>
      <w:r w:rsidR="00D671E8" w:rsidRPr="006A41BC">
        <w:rPr>
          <w:rFonts w:asciiTheme="majorBidi" w:eastAsia="Calibri" w:hAnsiTheme="majorBidi" w:cstheme="majorBidi"/>
          <w:b/>
          <w:bCs/>
          <w:sz w:val="20"/>
          <w:szCs w:val="20"/>
        </w:rPr>
        <w:t>3</w:t>
      </w:r>
      <w:r w:rsidRPr="006A41BC">
        <w:rPr>
          <w:rFonts w:asciiTheme="majorBidi" w:eastAsia="Calibri" w:hAnsiTheme="majorBidi" w:cstheme="majorBidi"/>
          <w:b/>
          <w:bCs/>
          <w:sz w:val="20"/>
          <w:szCs w:val="20"/>
        </w:rPr>
        <w:t>)</w:t>
      </w:r>
      <w:r w:rsidRPr="006A41BC">
        <w:rPr>
          <w:rFonts w:asciiTheme="majorBidi" w:eastAsia="Calibri" w:hAnsiTheme="majorBidi" w:cstheme="majorBidi"/>
          <w:sz w:val="20"/>
          <w:szCs w:val="20"/>
        </w:rPr>
        <w:t xml:space="preserve"> </w:t>
      </w:r>
      <w:r w:rsidRPr="006A41BC">
        <w:rPr>
          <w:rFonts w:asciiTheme="majorBidi" w:eastAsia="Calibri" w:hAnsiTheme="majorBidi" w:cstheme="majorBidi"/>
          <w:sz w:val="20"/>
          <w:szCs w:val="20"/>
          <w:lang w:val="en"/>
        </w:rPr>
        <w:t>Prevalence</w:t>
      </w:r>
      <w:r w:rsidRPr="006A41BC">
        <w:rPr>
          <w:rFonts w:asciiTheme="majorBidi" w:eastAsia="Calibri" w:hAnsiTheme="majorBidi" w:cstheme="majorBidi"/>
          <w:sz w:val="20"/>
          <w:szCs w:val="20"/>
        </w:rPr>
        <w:t xml:space="preserve"> of anxiety among studied groups</w:t>
      </w:r>
      <w:r w:rsidRPr="006A41BC">
        <w:rPr>
          <w:rFonts w:asciiTheme="majorBidi" w:eastAsia="Calibri" w:hAnsiTheme="majorBidi" w:cstheme="majorBidi"/>
          <w:b/>
          <w:bCs/>
          <w:sz w:val="20"/>
          <w:szCs w:val="20"/>
        </w:rPr>
        <w:t>:</w:t>
      </w:r>
    </w:p>
    <w:tbl>
      <w:tblPr>
        <w:tblW w:w="7015" w:type="dxa"/>
        <w:jc w:val="center"/>
        <w:tblBorders>
          <w:top w:val="single" w:sz="6" w:space="0" w:color="auto"/>
          <w:bottom w:val="single" w:sz="6" w:space="0" w:color="auto"/>
        </w:tblBorders>
        <w:tblLayout w:type="fixed"/>
        <w:tblCellMar>
          <w:left w:w="30" w:type="dxa"/>
          <w:right w:w="30" w:type="dxa"/>
        </w:tblCellMar>
        <w:tblLook w:val="04A0" w:firstRow="1" w:lastRow="0" w:firstColumn="1" w:lastColumn="0" w:noHBand="0" w:noVBand="1"/>
      </w:tblPr>
      <w:tblGrid>
        <w:gridCol w:w="305"/>
        <w:gridCol w:w="1170"/>
        <w:gridCol w:w="1170"/>
        <w:gridCol w:w="869"/>
        <w:gridCol w:w="777"/>
        <w:gridCol w:w="878"/>
        <w:gridCol w:w="936"/>
        <w:gridCol w:w="910"/>
      </w:tblGrid>
      <w:tr w:rsidR="00163C87" w:rsidRPr="006A41BC" w:rsidTr="00004252">
        <w:trPr>
          <w:cantSplit/>
          <w:tblHeader/>
          <w:jc w:val="center"/>
        </w:trPr>
        <w:tc>
          <w:tcPr>
            <w:tcW w:w="2645" w:type="dxa"/>
            <w:gridSpan w:val="3"/>
            <w:vMerge w:val="restart"/>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BECK anxiety inventory</w:t>
            </w:r>
          </w:p>
        </w:tc>
        <w:tc>
          <w:tcPr>
            <w:tcW w:w="2524" w:type="dxa"/>
            <w:gridSpan w:val="3"/>
            <w:shd w:val="clear" w:color="auto" w:fill="FFFFFF"/>
            <w:tcMar>
              <w:top w:w="30" w:type="dxa"/>
              <w:left w:w="30" w:type="dxa"/>
              <w:bottom w:w="30" w:type="dxa"/>
              <w:right w:w="30" w:type="dxa"/>
            </w:tcMar>
            <w:vAlign w:val="bottom"/>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Groups</w:t>
            </w:r>
          </w:p>
        </w:tc>
        <w:tc>
          <w:tcPr>
            <w:tcW w:w="936" w:type="dxa"/>
            <w:vMerge w:val="restart"/>
            <w:shd w:val="clear" w:color="auto" w:fill="FFFFFF"/>
            <w:tcMar>
              <w:top w:w="30" w:type="dxa"/>
              <w:left w:w="30" w:type="dxa"/>
              <w:bottom w:w="30" w:type="dxa"/>
              <w:right w:w="30" w:type="dxa"/>
            </w:tcMar>
            <w:vAlign w:val="bottom"/>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Total</w:t>
            </w:r>
          </w:p>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c>
          <w:tcPr>
            <w:tcW w:w="910" w:type="dxa"/>
            <w:vMerge w:val="restart"/>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lang w:val="en"/>
              </w:rPr>
            </w:pPr>
            <w:r w:rsidRPr="006A41BC">
              <w:rPr>
                <w:rFonts w:asciiTheme="majorBidi" w:eastAsia="Calibri" w:hAnsiTheme="majorBidi" w:cstheme="majorBidi"/>
                <w:color w:val="000000"/>
                <w:sz w:val="20"/>
                <w:szCs w:val="20"/>
              </w:rPr>
              <w:t>FET &amp;</w:t>
            </w:r>
          </w:p>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P</w:t>
            </w:r>
          </w:p>
        </w:tc>
      </w:tr>
      <w:tr w:rsidR="00163C87" w:rsidRPr="006A41BC" w:rsidTr="00004252">
        <w:trPr>
          <w:cantSplit/>
          <w:tblHeader/>
          <w:jc w:val="center"/>
        </w:trPr>
        <w:tc>
          <w:tcPr>
            <w:tcW w:w="2645" w:type="dxa"/>
            <w:gridSpan w:val="3"/>
            <w:vMerge/>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869" w:type="dxa"/>
            <w:shd w:val="clear" w:color="auto" w:fill="FFFFFF"/>
            <w:tcMar>
              <w:top w:w="30" w:type="dxa"/>
              <w:left w:w="30" w:type="dxa"/>
              <w:bottom w:w="30" w:type="dxa"/>
              <w:right w:w="30" w:type="dxa"/>
            </w:tcMar>
            <w:vAlign w:val="bottom"/>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Study</w:t>
            </w:r>
          </w:p>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group</w:t>
            </w:r>
          </w:p>
        </w:tc>
        <w:tc>
          <w:tcPr>
            <w:tcW w:w="777" w:type="dxa"/>
            <w:shd w:val="clear" w:color="auto" w:fill="FFFFFF"/>
            <w:tcMar>
              <w:top w:w="30" w:type="dxa"/>
              <w:left w:w="30" w:type="dxa"/>
              <w:bottom w:w="30" w:type="dxa"/>
              <w:right w:w="30" w:type="dxa"/>
            </w:tcMar>
            <w:vAlign w:val="bottom"/>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Positive</w:t>
            </w:r>
          </w:p>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control</w:t>
            </w:r>
            <w:r w:rsidRPr="006A41BC">
              <w:rPr>
                <w:rFonts w:asciiTheme="majorBidi" w:eastAsia="Calibri" w:hAnsiTheme="majorBidi" w:cstheme="majorBidi"/>
                <w:color w:val="000000"/>
                <w:sz w:val="20"/>
                <w:szCs w:val="20"/>
                <w:lang w:val="en"/>
              </w:rPr>
              <w:t>s</w:t>
            </w:r>
          </w:p>
        </w:tc>
        <w:tc>
          <w:tcPr>
            <w:tcW w:w="878" w:type="dxa"/>
            <w:shd w:val="clear" w:color="auto" w:fill="FFFFFF"/>
            <w:tcMar>
              <w:top w:w="30" w:type="dxa"/>
              <w:left w:w="30" w:type="dxa"/>
              <w:bottom w:w="30" w:type="dxa"/>
              <w:right w:w="30" w:type="dxa"/>
            </w:tcMar>
            <w:vAlign w:val="bottom"/>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Negative</w:t>
            </w:r>
          </w:p>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control</w:t>
            </w:r>
            <w:r w:rsidRPr="006A41BC">
              <w:rPr>
                <w:rFonts w:asciiTheme="majorBidi" w:eastAsia="Calibri" w:hAnsiTheme="majorBidi" w:cstheme="majorBidi"/>
                <w:color w:val="000000"/>
                <w:sz w:val="20"/>
                <w:szCs w:val="20"/>
                <w:lang w:val="en"/>
              </w:rPr>
              <w:t>s</w:t>
            </w:r>
          </w:p>
        </w:tc>
        <w:tc>
          <w:tcPr>
            <w:tcW w:w="936" w:type="dxa"/>
            <w:vMerge/>
            <w:shd w:val="clear" w:color="auto" w:fill="FFFFFF"/>
            <w:tcMar>
              <w:top w:w="30" w:type="dxa"/>
              <w:left w:w="30" w:type="dxa"/>
              <w:bottom w:w="30" w:type="dxa"/>
              <w:right w:w="30" w:type="dxa"/>
            </w:tcMar>
            <w:vAlign w:val="bottom"/>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c>
          <w:tcPr>
            <w:tcW w:w="910" w:type="dxa"/>
            <w:vMerge/>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r>
      <w:tr w:rsidR="00163C87" w:rsidRPr="006A41BC" w:rsidTr="00004252">
        <w:trPr>
          <w:cantSplit/>
          <w:tblHeader/>
          <w:jc w:val="center"/>
        </w:trPr>
        <w:tc>
          <w:tcPr>
            <w:tcW w:w="305" w:type="dxa"/>
            <w:vMerge w:val="restart"/>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p>
        </w:tc>
        <w:tc>
          <w:tcPr>
            <w:tcW w:w="1170" w:type="dxa"/>
            <w:vMerge w:val="restart"/>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No</w:t>
            </w:r>
          </w:p>
        </w:tc>
        <w:tc>
          <w:tcPr>
            <w:tcW w:w="1170" w:type="dxa"/>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Count</w:t>
            </w:r>
          </w:p>
        </w:tc>
        <w:tc>
          <w:tcPr>
            <w:tcW w:w="869"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w:t>
            </w:r>
          </w:p>
        </w:tc>
        <w:tc>
          <w:tcPr>
            <w:tcW w:w="777"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w:t>
            </w:r>
          </w:p>
        </w:tc>
        <w:tc>
          <w:tcPr>
            <w:tcW w:w="878"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7</w:t>
            </w:r>
          </w:p>
        </w:tc>
        <w:tc>
          <w:tcPr>
            <w:tcW w:w="936"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12</w:t>
            </w:r>
          </w:p>
        </w:tc>
        <w:tc>
          <w:tcPr>
            <w:tcW w:w="910" w:type="dxa"/>
            <w:vMerge w:val="restart"/>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27.5</w:t>
            </w:r>
          </w:p>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&lt;0.001</w:t>
            </w:r>
          </w:p>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(HS)</w:t>
            </w:r>
          </w:p>
        </w:tc>
      </w:tr>
      <w:tr w:rsidR="00163C87" w:rsidRPr="006A41BC" w:rsidTr="00004252">
        <w:trPr>
          <w:cantSplit/>
          <w:tblHeader/>
          <w:jc w:val="center"/>
        </w:trPr>
        <w:tc>
          <w:tcPr>
            <w:tcW w:w="305"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p>
        </w:tc>
        <w:tc>
          <w:tcPr>
            <w:tcW w:w="1170"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p>
        </w:tc>
        <w:tc>
          <w:tcPr>
            <w:tcW w:w="1170" w:type="dxa"/>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w:t>
            </w:r>
          </w:p>
        </w:tc>
        <w:tc>
          <w:tcPr>
            <w:tcW w:w="869"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2.0%</w:t>
            </w:r>
          </w:p>
        </w:tc>
        <w:tc>
          <w:tcPr>
            <w:tcW w:w="777"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15.0%</w:t>
            </w:r>
          </w:p>
        </w:tc>
        <w:tc>
          <w:tcPr>
            <w:tcW w:w="878"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35.0%</w:t>
            </w:r>
          </w:p>
        </w:tc>
        <w:tc>
          <w:tcPr>
            <w:tcW w:w="936"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8.6%</w:t>
            </w:r>
          </w:p>
        </w:tc>
        <w:tc>
          <w:tcPr>
            <w:tcW w:w="910" w:type="dxa"/>
            <w:vMerge/>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r>
      <w:tr w:rsidR="00163C87" w:rsidRPr="006A41BC" w:rsidTr="00004252">
        <w:trPr>
          <w:cantSplit/>
          <w:tblHeader/>
          <w:jc w:val="center"/>
        </w:trPr>
        <w:tc>
          <w:tcPr>
            <w:tcW w:w="305"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p>
        </w:tc>
        <w:tc>
          <w:tcPr>
            <w:tcW w:w="1170" w:type="dxa"/>
            <w:vMerge w:val="restart"/>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Mild</w:t>
            </w:r>
          </w:p>
        </w:tc>
        <w:tc>
          <w:tcPr>
            <w:tcW w:w="1170" w:type="dxa"/>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Count</w:t>
            </w:r>
          </w:p>
        </w:tc>
        <w:tc>
          <w:tcPr>
            <w:tcW w:w="869"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31</w:t>
            </w:r>
          </w:p>
        </w:tc>
        <w:tc>
          <w:tcPr>
            <w:tcW w:w="777"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9</w:t>
            </w:r>
          </w:p>
        </w:tc>
        <w:tc>
          <w:tcPr>
            <w:tcW w:w="878"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9</w:t>
            </w:r>
          </w:p>
        </w:tc>
        <w:tc>
          <w:tcPr>
            <w:tcW w:w="936"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49</w:t>
            </w:r>
          </w:p>
        </w:tc>
        <w:tc>
          <w:tcPr>
            <w:tcW w:w="910" w:type="dxa"/>
            <w:vMerge/>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r>
      <w:tr w:rsidR="00163C87" w:rsidRPr="006A41BC" w:rsidTr="00004252">
        <w:trPr>
          <w:cantSplit/>
          <w:tblHeader/>
          <w:jc w:val="center"/>
        </w:trPr>
        <w:tc>
          <w:tcPr>
            <w:tcW w:w="305"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170"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170" w:type="dxa"/>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w:t>
            </w:r>
          </w:p>
        </w:tc>
        <w:tc>
          <w:tcPr>
            <w:tcW w:w="869"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31.0%</w:t>
            </w:r>
          </w:p>
        </w:tc>
        <w:tc>
          <w:tcPr>
            <w:tcW w:w="777"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45.0%</w:t>
            </w:r>
          </w:p>
        </w:tc>
        <w:tc>
          <w:tcPr>
            <w:tcW w:w="878"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45.0%</w:t>
            </w:r>
          </w:p>
        </w:tc>
        <w:tc>
          <w:tcPr>
            <w:tcW w:w="936"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35.0%</w:t>
            </w:r>
          </w:p>
        </w:tc>
        <w:tc>
          <w:tcPr>
            <w:tcW w:w="910" w:type="dxa"/>
            <w:vMerge/>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r>
      <w:tr w:rsidR="00163C87" w:rsidRPr="006A41BC" w:rsidTr="00004252">
        <w:trPr>
          <w:cantSplit/>
          <w:tblHeader/>
          <w:jc w:val="center"/>
        </w:trPr>
        <w:tc>
          <w:tcPr>
            <w:tcW w:w="305"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p>
        </w:tc>
        <w:tc>
          <w:tcPr>
            <w:tcW w:w="1170" w:type="dxa"/>
            <w:vMerge w:val="restart"/>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Moderate</w:t>
            </w:r>
          </w:p>
        </w:tc>
        <w:tc>
          <w:tcPr>
            <w:tcW w:w="1170" w:type="dxa"/>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Count</w:t>
            </w:r>
          </w:p>
        </w:tc>
        <w:tc>
          <w:tcPr>
            <w:tcW w:w="869"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44</w:t>
            </w:r>
          </w:p>
        </w:tc>
        <w:tc>
          <w:tcPr>
            <w:tcW w:w="777"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6</w:t>
            </w:r>
          </w:p>
        </w:tc>
        <w:tc>
          <w:tcPr>
            <w:tcW w:w="878"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w:t>
            </w:r>
          </w:p>
        </w:tc>
        <w:tc>
          <w:tcPr>
            <w:tcW w:w="936"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52</w:t>
            </w:r>
          </w:p>
        </w:tc>
        <w:tc>
          <w:tcPr>
            <w:tcW w:w="910" w:type="dxa"/>
            <w:vMerge/>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r>
      <w:tr w:rsidR="00163C87" w:rsidRPr="006A41BC" w:rsidTr="00004252">
        <w:trPr>
          <w:cantSplit/>
          <w:tblHeader/>
          <w:jc w:val="center"/>
        </w:trPr>
        <w:tc>
          <w:tcPr>
            <w:tcW w:w="305"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170"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170" w:type="dxa"/>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w:t>
            </w:r>
          </w:p>
        </w:tc>
        <w:tc>
          <w:tcPr>
            <w:tcW w:w="869"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44.0%</w:t>
            </w:r>
          </w:p>
        </w:tc>
        <w:tc>
          <w:tcPr>
            <w:tcW w:w="777"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30.0%</w:t>
            </w:r>
          </w:p>
        </w:tc>
        <w:tc>
          <w:tcPr>
            <w:tcW w:w="878"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w:t>
            </w:r>
          </w:p>
        </w:tc>
        <w:tc>
          <w:tcPr>
            <w:tcW w:w="936"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37.1%</w:t>
            </w:r>
          </w:p>
        </w:tc>
        <w:tc>
          <w:tcPr>
            <w:tcW w:w="910" w:type="dxa"/>
            <w:vMerge/>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r>
      <w:tr w:rsidR="00163C87" w:rsidRPr="006A41BC" w:rsidTr="00004252">
        <w:trPr>
          <w:cantSplit/>
          <w:tblHeader/>
          <w:jc w:val="center"/>
        </w:trPr>
        <w:tc>
          <w:tcPr>
            <w:tcW w:w="305"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p>
        </w:tc>
        <w:tc>
          <w:tcPr>
            <w:tcW w:w="1170" w:type="dxa"/>
            <w:vMerge w:val="restart"/>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Severe</w:t>
            </w:r>
          </w:p>
        </w:tc>
        <w:tc>
          <w:tcPr>
            <w:tcW w:w="1170" w:type="dxa"/>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Count</w:t>
            </w:r>
          </w:p>
        </w:tc>
        <w:tc>
          <w:tcPr>
            <w:tcW w:w="869"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23</w:t>
            </w:r>
          </w:p>
        </w:tc>
        <w:tc>
          <w:tcPr>
            <w:tcW w:w="777"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w:t>
            </w:r>
          </w:p>
        </w:tc>
        <w:tc>
          <w:tcPr>
            <w:tcW w:w="878"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w:t>
            </w:r>
          </w:p>
        </w:tc>
        <w:tc>
          <w:tcPr>
            <w:tcW w:w="936"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27</w:t>
            </w:r>
          </w:p>
        </w:tc>
        <w:tc>
          <w:tcPr>
            <w:tcW w:w="910" w:type="dxa"/>
            <w:vMerge/>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r>
      <w:tr w:rsidR="00163C87" w:rsidRPr="006A41BC" w:rsidTr="00004252">
        <w:trPr>
          <w:cantSplit/>
          <w:tblHeader/>
          <w:jc w:val="center"/>
        </w:trPr>
        <w:tc>
          <w:tcPr>
            <w:tcW w:w="305"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170" w:type="dxa"/>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170" w:type="dxa"/>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w:t>
            </w:r>
          </w:p>
        </w:tc>
        <w:tc>
          <w:tcPr>
            <w:tcW w:w="869"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23.0%</w:t>
            </w:r>
          </w:p>
        </w:tc>
        <w:tc>
          <w:tcPr>
            <w:tcW w:w="777"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w:t>
            </w:r>
          </w:p>
        </w:tc>
        <w:tc>
          <w:tcPr>
            <w:tcW w:w="878"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w:t>
            </w:r>
          </w:p>
        </w:tc>
        <w:tc>
          <w:tcPr>
            <w:tcW w:w="936"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19.3%</w:t>
            </w:r>
          </w:p>
        </w:tc>
        <w:tc>
          <w:tcPr>
            <w:tcW w:w="910" w:type="dxa"/>
            <w:vMerge/>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r>
      <w:tr w:rsidR="00163C87" w:rsidRPr="006A41BC" w:rsidTr="00004252">
        <w:trPr>
          <w:cantSplit/>
          <w:tblHeader/>
          <w:jc w:val="center"/>
        </w:trPr>
        <w:tc>
          <w:tcPr>
            <w:tcW w:w="1475" w:type="dxa"/>
            <w:gridSpan w:val="2"/>
            <w:vMerge w:val="restart"/>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ind w:firstLineChars="150" w:firstLine="30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Total</w:t>
            </w:r>
          </w:p>
        </w:tc>
        <w:tc>
          <w:tcPr>
            <w:tcW w:w="1170" w:type="dxa"/>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Count</w:t>
            </w:r>
          </w:p>
        </w:tc>
        <w:tc>
          <w:tcPr>
            <w:tcW w:w="869"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w:t>
            </w:r>
          </w:p>
        </w:tc>
        <w:tc>
          <w:tcPr>
            <w:tcW w:w="777"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20</w:t>
            </w:r>
          </w:p>
        </w:tc>
        <w:tc>
          <w:tcPr>
            <w:tcW w:w="878"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20</w:t>
            </w:r>
          </w:p>
        </w:tc>
        <w:tc>
          <w:tcPr>
            <w:tcW w:w="936"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140</w:t>
            </w:r>
          </w:p>
        </w:tc>
        <w:tc>
          <w:tcPr>
            <w:tcW w:w="910" w:type="dxa"/>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r>
      <w:tr w:rsidR="00163C87" w:rsidRPr="006A41BC" w:rsidTr="00004252">
        <w:trPr>
          <w:cantSplit/>
          <w:jc w:val="center"/>
        </w:trPr>
        <w:tc>
          <w:tcPr>
            <w:tcW w:w="1475" w:type="dxa"/>
            <w:gridSpan w:val="2"/>
            <w:vMerge/>
            <w:shd w:val="clear" w:color="auto" w:fill="FFFFFF"/>
            <w:tcMar>
              <w:top w:w="30" w:type="dxa"/>
              <w:left w:w="30" w:type="dxa"/>
              <w:bottom w:w="30" w:type="dxa"/>
              <w:right w:w="30" w:type="dxa"/>
            </w:tcMar>
          </w:tcPr>
          <w:p w:rsidR="00163C87" w:rsidRPr="006A41BC" w:rsidRDefault="00163C87" w:rsidP="006A41BC">
            <w:pPr>
              <w:autoSpaceDE w:val="0"/>
              <w:autoSpaceDN w:val="0"/>
              <w:bidi w:val="0"/>
              <w:adjustRightInd w:val="0"/>
              <w:spacing w:after="0" w:line="240" w:lineRule="auto"/>
              <w:jc w:val="both"/>
              <w:rPr>
                <w:rFonts w:asciiTheme="majorBidi" w:eastAsia="Calibri" w:hAnsiTheme="majorBidi" w:cstheme="majorBidi"/>
                <w:color w:val="000000"/>
                <w:sz w:val="20"/>
                <w:szCs w:val="20"/>
              </w:rPr>
            </w:pPr>
          </w:p>
        </w:tc>
        <w:tc>
          <w:tcPr>
            <w:tcW w:w="1170" w:type="dxa"/>
            <w:shd w:val="clear" w:color="auto" w:fill="FFFFFF"/>
            <w:tcMar>
              <w:top w:w="30" w:type="dxa"/>
              <w:left w:w="30" w:type="dxa"/>
              <w:bottom w:w="30" w:type="dxa"/>
              <w:right w:w="30" w:type="dxa"/>
            </w:tcMa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w:t>
            </w:r>
          </w:p>
        </w:tc>
        <w:tc>
          <w:tcPr>
            <w:tcW w:w="869"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100.0%</w:t>
            </w:r>
          </w:p>
        </w:tc>
        <w:tc>
          <w:tcPr>
            <w:tcW w:w="777"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100.0%</w:t>
            </w:r>
          </w:p>
        </w:tc>
        <w:tc>
          <w:tcPr>
            <w:tcW w:w="878"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100.0%</w:t>
            </w:r>
          </w:p>
        </w:tc>
        <w:tc>
          <w:tcPr>
            <w:tcW w:w="936" w:type="dxa"/>
            <w:shd w:val="clear" w:color="auto" w:fill="FFFFFF"/>
            <w:tcMar>
              <w:top w:w="30" w:type="dxa"/>
              <w:left w:w="30" w:type="dxa"/>
              <w:bottom w:w="30" w:type="dxa"/>
              <w:right w:w="30" w:type="dxa"/>
            </w:tcMar>
            <w:vAlign w:val="center"/>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100.0%</w:t>
            </w:r>
          </w:p>
        </w:tc>
        <w:tc>
          <w:tcPr>
            <w:tcW w:w="910" w:type="dxa"/>
            <w:shd w:val="clear" w:color="auto" w:fill="FFFFFF"/>
          </w:tcPr>
          <w:p w:rsidR="00163C87" w:rsidRPr="006A41BC" w:rsidRDefault="00163C87" w:rsidP="002109A1">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r>
    </w:tbl>
    <w:p w:rsidR="000A0F6E" w:rsidRDefault="000A0F6E" w:rsidP="006A41BC">
      <w:pPr>
        <w:autoSpaceDE w:val="0"/>
        <w:autoSpaceDN w:val="0"/>
        <w:bidi w:val="0"/>
        <w:adjustRightInd w:val="0"/>
        <w:spacing w:after="0" w:line="240" w:lineRule="auto"/>
        <w:ind w:firstLine="360"/>
        <w:jc w:val="both"/>
        <w:rPr>
          <w:rFonts w:asciiTheme="majorBidi" w:eastAsia="Calibri" w:hAnsiTheme="majorBidi" w:cstheme="majorBidi"/>
          <w:sz w:val="20"/>
          <w:szCs w:val="20"/>
        </w:rPr>
        <w:sectPr w:rsidR="000A0F6E" w:rsidSect="000A0F6E">
          <w:type w:val="continuous"/>
          <w:pgSz w:w="11906" w:h="16838" w:code="9"/>
          <w:pgMar w:top="1440" w:right="1800" w:bottom="1440" w:left="1800" w:header="706" w:footer="706" w:gutter="0"/>
          <w:cols w:space="706"/>
          <w:rtlGutter/>
          <w:docGrid w:linePitch="360"/>
        </w:sectPr>
      </w:pPr>
    </w:p>
    <w:p w:rsidR="00CB3934" w:rsidRPr="006A41BC" w:rsidRDefault="00B7528A" w:rsidP="006A41BC">
      <w:pPr>
        <w:autoSpaceDE w:val="0"/>
        <w:autoSpaceDN w:val="0"/>
        <w:bidi w:val="0"/>
        <w:adjustRightInd w:val="0"/>
        <w:spacing w:after="0" w:line="240" w:lineRule="auto"/>
        <w:ind w:firstLine="360"/>
        <w:jc w:val="both"/>
        <w:rPr>
          <w:rFonts w:asciiTheme="majorBidi" w:eastAsia="Calibri" w:hAnsiTheme="majorBidi" w:cstheme="majorBidi"/>
          <w:sz w:val="20"/>
          <w:szCs w:val="20"/>
        </w:rPr>
      </w:pPr>
      <w:r w:rsidRPr="006A41BC">
        <w:rPr>
          <w:rFonts w:asciiTheme="majorBidi" w:eastAsia="Calibri" w:hAnsiTheme="majorBidi" w:cstheme="majorBidi"/>
          <w:sz w:val="20"/>
          <w:szCs w:val="20"/>
        </w:rPr>
        <w:t xml:space="preserve">There was </w:t>
      </w:r>
      <w:r w:rsidR="00CB3934" w:rsidRPr="006A41BC">
        <w:rPr>
          <w:rFonts w:asciiTheme="majorBidi" w:eastAsia="Calibri" w:hAnsiTheme="majorBidi" w:cstheme="majorBidi"/>
          <w:sz w:val="20"/>
          <w:szCs w:val="20"/>
        </w:rPr>
        <w:t>mild depression was found in 15% of negative control group, 35% of positive control group, and in 27% of study group while moderate depression is found in 40% of study group, 10% of positive group and in 30% of negative controls.</w:t>
      </w:r>
      <w:r w:rsidR="00CB3934" w:rsidRPr="006A41BC">
        <w:rPr>
          <w:rFonts w:asciiTheme="majorBidi" w:eastAsia="Calibri" w:hAnsiTheme="majorBidi" w:cstheme="majorBidi"/>
          <w:sz w:val="20"/>
          <w:szCs w:val="20"/>
          <w:lang w:val="en"/>
        </w:rPr>
        <w:t xml:space="preserve"> </w:t>
      </w:r>
      <w:r w:rsidR="00CB3934" w:rsidRPr="006A41BC">
        <w:rPr>
          <w:rFonts w:asciiTheme="majorBidi" w:eastAsia="Calibri" w:hAnsiTheme="majorBidi" w:cstheme="majorBidi"/>
          <w:sz w:val="20"/>
          <w:szCs w:val="20"/>
        </w:rPr>
        <w:t>Severe depression is found in 25 % of study group, 10% in positive controls and in 0% of negative controls. Depression is absent in 55% of negative controls, 45% of positive controls and in 8% only in study group.</w:t>
      </w:r>
    </w:p>
    <w:p w:rsidR="00B7528A" w:rsidRPr="006A41BC" w:rsidRDefault="00B7528A" w:rsidP="006A41BC">
      <w:pPr>
        <w:bidi w:val="0"/>
        <w:spacing w:after="0" w:line="240" w:lineRule="auto"/>
        <w:ind w:firstLine="360"/>
        <w:jc w:val="both"/>
        <w:rPr>
          <w:rFonts w:asciiTheme="majorBidi" w:eastAsia="Calibri" w:hAnsiTheme="majorBidi" w:cstheme="majorBidi"/>
          <w:sz w:val="20"/>
          <w:szCs w:val="20"/>
          <w:lang w:bidi="ar-EG"/>
        </w:rPr>
      </w:pPr>
      <w:r w:rsidRPr="006A41BC">
        <w:rPr>
          <w:rFonts w:asciiTheme="majorBidi" w:eastAsia="Calibri" w:hAnsiTheme="majorBidi" w:cstheme="majorBidi"/>
          <w:sz w:val="20"/>
          <w:szCs w:val="20"/>
          <w:lang w:bidi="ar-EG"/>
        </w:rPr>
        <w:t xml:space="preserve">Analysis of </w:t>
      </w:r>
      <w:proofErr w:type="spellStart"/>
      <w:r w:rsidRPr="006A41BC">
        <w:rPr>
          <w:rFonts w:asciiTheme="majorBidi" w:eastAsia="Calibri" w:hAnsiTheme="majorBidi" w:cstheme="majorBidi"/>
          <w:sz w:val="20"/>
          <w:szCs w:val="20"/>
          <w:lang w:bidi="ar-EG"/>
        </w:rPr>
        <w:t>prevealance</w:t>
      </w:r>
      <w:proofErr w:type="spellEnd"/>
      <w:r w:rsidRPr="006A41BC">
        <w:rPr>
          <w:rFonts w:asciiTheme="majorBidi" w:eastAsia="Calibri" w:hAnsiTheme="majorBidi" w:cstheme="majorBidi"/>
          <w:sz w:val="20"/>
          <w:szCs w:val="20"/>
          <w:lang w:bidi="ar-EG"/>
        </w:rPr>
        <w:t xml:space="preserve"> of </w:t>
      </w:r>
      <w:r w:rsidR="00CB3934" w:rsidRPr="006A41BC">
        <w:rPr>
          <w:rFonts w:asciiTheme="majorBidi" w:eastAsia="Calibri" w:hAnsiTheme="majorBidi" w:cstheme="majorBidi"/>
          <w:sz w:val="20"/>
          <w:szCs w:val="20"/>
          <w:lang w:bidi="ar-EG"/>
        </w:rPr>
        <w:t xml:space="preserve">depression </w:t>
      </w:r>
      <w:r w:rsidRPr="006A41BC">
        <w:rPr>
          <w:rFonts w:asciiTheme="majorBidi" w:eastAsia="Calibri" w:hAnsiTheme="majorBidi" w:cstheme="majorBidi"/>
          <w:sz w:val="20"/>
          <w:szCs w:val="20"/>
          <w:lang w:bidi="ar-EG"/>
        </w:rPr>
        <w:t xml:space="preserve">  among the studied groups by </w:t>
      </w:r>
      <w:proofErr w:type="spellStart"/>
      <w:r w:rsidRPr="006A41BC">
        <w:rPr>
          <w:rFonts w:asciiTheme="majorBidi" w:eastAsia="Calibri" w:hAnsiTheme="majorBidi" w:cstheme="majorBidi"/>
          <w:sz w:val="20"/>
          <w:szCs w:val="20"/>
          <w:lang w:bidi="ar-EG"/>
        </w:rPr>
        <w:t>feisher</w:t>
      </w:r>
      <w:proofErr w:type="spellEnd"/>
      <w:r w:rsidRPr="006A41BC">
        <w:rPr>
          <w:rFonts w:asciiTheme="majorBidi" w:eastAsia="Calibri" w:hAnsiTheme="majorBidi" w:cstheme="majorBidi"/>
          <w:sz w:val="20"/>
          <w:szCs w:val="20"/>
          <w:lang w:bidi="ar-EG"/>
        </w:rPr>
        <w:t xml:space="preserve"> extract test (table </w:t>
      </w:r>
      <w:r w:rsidR="00AA68F7" w:rsidRPr="006A41BC">
        <w:rPr>
          <w:rFonts w:asciiTheme="majorBidi" w:eastAsia="Calibri" w:hAnsiTheme="majorBidi" w:cstheme="majorBidi"/>
          <w:sz w:val="20"/>
          <w:szCs w:val="20"/>
          <w:lang w:bidi="ar-EG"/>
        </w:rPr>
        <w:t>4</w:t>
      </w:r>
      <w:r w:rsidRPr="006A41BC">
        <w:rPr>
          <w:rFonts w:asciiTheme="majorBidi" w:eastAsia="Calibri" w:hAnsiTheme="majorBidi" w:cstheme="majorBidi"/>
          <w:sz w:val="20"/>
          <w:szCs w:val="20"/>
          <w:lang w:bidi="ar-EG"/>
        </w:rPr>
        <w:t xml:space="preserve">) there was high significant p value 0.001 and FET was </w:t>
      </w:r>
      <w:r w:rsidR="00AA68F7" w:rsidRPr="006A41BC">
        <w:rPr>
          <w:rFonts w:asciiTheme="majorBidi" w:eastAsia="Calibri" w:hAnsiTheme="majorBidi" w:cstheme="majorBidi"/>
          <w:sz w:val="20"/>
          <w:szCs w:val="20"/>
          <w:lang w:bidi="ar-EG"/>
        </w:rPr>
        <w:t xml:space="preserve">36.1 </w:t>
      </w:r>
      <w:r w:rsidRPr="006A41BC">
        <w:rPr>
          <w:rFonts w:asciiTheme="majorBidi" w:eastAsia="Calibri" w:hAnsiTheme="majorBidi" w:cstheme="majorBidi"/>
          <w:sz w:val="20"/>
          <w:szCs w:val="20"/>
          <w:lang w:bidi="ar-EG"/>
        </w:rPr>
        <w:t xml:space="preserve">in </w:t>
      </w:r>
      <w:proofErr w:type="spellStart"/>
      <w:r w:rsidRPr="006A41BC">
        <w:rPr>
          <w:rFonts w:asciiTheme="majorBidi" w:eastAsia="Calibri" w:hAnsiTheme="majorBidi" w:cstheme="majorBidi"/>
          <w:sz w:val="20"/>
          <w:szCs w:val="20"/>
          <w:lang w:bidi="ar-EG"/>
        </w:rPr>
        <w:t>comparsion</w:t>
      </w:r>
      <w:proofErr w:type="spellEnd"/>
      <w:r w:rsidRPr="006A41BC">
        <w:rPr>
          <w:rFonts w:asciiTheme="majorBidi" w:eastAsia="Calibri" w:hAnsiTheme="majorBidi" w:cstheme="majorBidi"/>
          <w:sz w:val="20"/>
          <w:szCs w:val="20"/>
          <w:lang w:bidi="ar-EG"/>
        </w:rPr>
        <w:t xml:space="preserve"> of </w:t>
      </w:r>
      <w:r w:rsidR="00AA68F7" w:rsidRPr="006A41BC">
        <w:rPr>
          <w:rFonts w:asciiTheme="majorBidi" w:eastAsia="Calibri" w:hAnsiTheme="majorBidi" w:cstheme="majorBidi"/>
          <w:sz w:val="20"/>
          <w:szCs w:val="20"/>
          <w:lang w:bidi="ar-EG"/>
        </w:rPr>
        <w:t xml:space="preserve">depression </w:t>
      </w:r>
      <w:r w:rsidRPr="006A41BC">
        <w:rPr>
          <w:rFonts w:asciiTheme="majorBidi" w:eastAsia="Calibri" w:hAnsiTheme="majorBidi" w:cstheme="majorBidi"/>
          <w:sz w:val="20"/>
          <w:szCs w:val="20"/>
          <w:lang w:bidi="ar-EG"/>
        </w:rPr>
        <w:t>grades in the studied groups.</w:t>
      </w:r>
    </w:p>
    <w:p w:rsidR="00B7528A" w:rsidRPr="006A41BC" w:rsidRDefault="00B7528A" w:rsidP="006A41BC">
      <w:pPr>
        <w:bidi w:val="0"/>
        <w:spacing w:after="0" w:line="240" w:lineRule="auto"/>
        <w:ind w:firstLine="360"/>
        <w:jc w:val="both"/>
        <w:rPr>
          <w:rFonts w:asciiTheme="majorBidi" w:eastAsia="Calibri" w:hAnsiTheme="majorBidi" w:cstheme="majorBidi"/>
          <w:sz w:val="20"/>
          <w:szCs w:val="20"/>
          <w:lang w:bidi="ar-EG"/>
        </w:rPr>
      </w:pPr>
      <w:r w:rsidRPr="006A41BC">
        <w:rPr>
          <w:rFonts w:asciiTheme="majorBidi" w:eastAsia="Calibri" w:hAnsiTheme="majorBidi" w:cstheme="majorBidi"/>
          <w:sz w:val="20"/>
          <w:szCs w:val="20"/>
          <w:lang w:bidi="ar-EG"/>
        </w:rPr>
        <w:t xml:space="preserve">The FET test was used to characterize the sample and to analyze the relation of </w:t>
      </w:r>
      <w:proofErr w:type="spellStart"/>
      <w:r w:rsidRPr="006A41BC">
        <w:rPr>
          <w:rFonts w:asciiTheme="majorBidi" w:eastAsia="Calibri" w:hAnsiTheme="majorBidi" w:cstheme="majorBidi"/>
          <w:sz w:val="20"/>
          <w:szCs w:val="20"/>
          <w:lang w:bidi="ar-EG"/>
        </w:rPr>
        <w:t>prevelance</w:t>
      </w:r>
      <w:proofErr w:type="spellEnd"/>
      <w:r w:rsidRPr="006A41BC">
        <w:rPr>
          <w:rFonts w:asciiTheme="majorBidi" w:eastAsia="Calibri" w:hAnsiTheme="majorBidi" w:cstheme="majorBidi"/>
          <w:sz w:val="20"/>
          <w:szCs w:val="20"/>
          <w:lang w:bidi="ar-EG"/>
        </w:rPr>
        <w:t xml:space="preserve"> of </w:t>
      </w:r>
      <w:r w:rsidR="00AA68F7" w:rsidRPr="006A41BC">
        <w:rPr>
          <w:rFonts w:asciiTheme="majorBidi" w:eastAsia="Calibri" w:hAnsiTheme="majorBidi" w:cstheme="majorBidi"/>
          <w:sz w:val="20"/>
          <w:szCs w:val="20"/>
          <w:lang w:bidi="ar-EG"/>
        </w:rPr>
        <w:t>depression</w:t>
      </w:r>
      <w:r w:rsidRPr="006A41BC">
        <w:rPr>
          <w:rFonts w:asciiTheme="majorBidi" w:eastAsia="Calibri" w:hAnsiTheme="majorBidi" w:cstheme="majorBidi"/>
          <w:sz w:val="20"/>
          <w:szCs w:val="20"/>
          <w:lang w:bidi="ar-EG"/>
        </w:rPr>
        <w:t xml:space="preserve"> in the studied groups giving P value 0.001(table 3), highly significant value</w:t>
      </w:r>
    </w:p>
    <w:p w:rsidR="006A41BC" w:rsidRDefault="006A41BC" w:rsidP="006A41BC">
      <w:pPr>
        <w:autoSpaceDE w:val="0"/>
        <w:autoSpaceDN w:val="0"/>
        <w:bidi w:val="0"/>
        <w:adjustRightInd w:val="0"/>
        <w:spacing w:after="0" w:line="240" w:lineRule="auto"/>
        <w:jc w:val="both"/>
        <w:rPr>
          <w:rFonts w:asciiTheme="majorBidi" w:eastAsia="Calibri" w:hAnsiTheme="majorBidi" w:cstheme="majorBidi"/>
          <w:sz w:val="20"/>
          <w:szCs w:val="20"/>
        </w:rPr>
        <w:sectPr w:rsidR="006A41BC" w:rsidSect="000A0F6E">
          <w:type w:val="continuous"/>
          <w:pgSz w:w="11906" w:h="16838" w:code="9"/>
          <w:pgMar w:top="1440" w:right="1800" w:bottom="1440" w:left="1800" w:header="706" w:footer="706" w:gutter="0"/>
          <w:cols w:num="2" w:space="706"/>
          <w:rtlGutter/>
          <w:docGrid w:linePitch="360"/>
        </w:sectPr>
      </w:pPr>
    </w:p>
    <w:p w:rsidR="00573803" w:rsidRPr="00004252" w:rsidRDefault="00573803" w:rsidP="006A41BC">
      <w:pPr>
        <w:autoSpaceDE w:val="0"/>
        <w:autoSpaceDN w:val="0"/>
        <w:bidi w:val="0"/>
        <w:adjustRightInd w:val="0"/>
        <w:spacing w:after="0" w:line="240" w:lineRule="auto"/>
        <w:jc w:val="both"/>
        <w:rPr>
          <w:rFonts w:asciiTheme="majorBidi" w:eastAsia="Calibri" w:hAnsiTheme="majorBidi" w:cstheme="majorBidi"/>
          <w:sz w:val="4"/>
          <w:szCs w:val="4"/>
        </w:rPr>
      </w:pPr>
    </w:p>
    <w:p w:rsidR="0010429C" w:rsidRPr="006A41BC" w:rsidRDefault="0010429C" w:rsidP="00004252">
      <w:pPr>
        <w:bidi w:val="0"/>
        <w:rPr>
          <w:rFonts w:asciiTheme="majorBidi" w:eastAsia="Calibri" w:hAnsiTheme="majorBidi" w:cstheme="majorBidi"/>
          <w:sz w:val="20"/>
          <w:szCs w:val="20"/>
        </w:rPr>
      </w:pPr>
      <w:r w:rsidRPr="00004252">
        <w:rPr>
          <w:rFonts w:asciiTheme="majorBidi" w:eastAsia="Calibri" w:hAnsiTheme="majorBidi" w:cstheme="majorBidi"/>
          <w:b/>
          <w:bCs/>
          <w:sz w:val="20"/>
          <w:szCs w:val="20"/>
        </w:rPr>
        <w:t>Table (</w:t>
      </w:r>
      <w:r w:rsidR="00AA68F7" w:rsidRPr="00004252">
        <w:rPr>
          <w:rFonts w:asciiTheme="majorBidi" w:eastAsia="Calibri" w:hAnsiTheme="majorBidi" w:cstheme="majorBidi"/>
          <w:b/>
          <w:bCs/>
          <w:sz w:val="20"/>
          <w:szCs w:val="20"/>
        </w:rPr>
        <w:t>4</w:t>
      </w:r>
      <w:r w:rsidR="000A0F6E">
        <w:rPr>
          <w:rFonts w:asciiTheme="majorBidi" w:eastAsia="Calibri" w:hAnsiTheme="majorBidi" w:cstheme="majorBidi"/>
          <w:b/>
          <w:bCs/>
          <w:sz w:val="20"/>
          <w:szCs w:val="20"/>
        </w:rPr>
        <w:t>)</w:t>
      </w:r>
      <w:r w:rsidRPr="006A41BC">
        <w:rPr>
          <w:rFonts w:asciiTheme="majorBidi" w:eastAsia="Calibri" w:hAnsiTheme="majorBidi" w:cstheme="majorBidi"/>
          <w:sz w:val="20"/>
          <w:szCs w:val="20"/>
        </w:rPr>
        <w:t xml:space="preserve"> </w:t>
      </w:r>
      <w:r w:rsidRPr="006A41BC">
        <w:rPr>
          <w:rFonts w:asciiTheme="majorBidi" w:eastAsia="Calibri" w:hAnsiTheme="majorBidi" w:cstheme="majorBidi"/>
          <w:sz w:val="20"/>
          <w:szCs w:val="20"/>
          <w:lang w:val="en"/>
        </w:rPr>
        <w:t>Prevalence</w:t>
      </w:r>
      <w:r w:rsidRPr="006A41BC">
        <w:rPr>
          <w:rFonts w:asciiTheme="majorBidi" w:eastAsia="Calibri" w:hAnsiTheme="majorBidi" w:cstheme="majorBidi"/>
          <w:sz w:val="20"/>
          <w:szCs w:val="20"/>
        </w:rPr>
        <w:t xml:space="preserve"> of depression in studied groups:</w:t>
      </w:r>
    </w:p>
    <w:tbl>
      <w:tblPr>
        <w:tblW w:w="9035" w:type="dxa"/>
        <w:jc w:val="center"/>
        <w:tblBorders>
          <w:top w:val="single" w:sz="6" w:space="0" w:color="auto"/>
          <w:bottom w:val="single" w:sz="6" w:space="0" w:color="auto"/>
        </w:tblBorders>
        <w:tblLayout w:type="fixed"/>
        <w:tblCellMar>
          <w:left w:w="30" w:type="dxa"/>
          <w:right w:w="30" w:type="dxa"/>
        </w:tblCellMar>
        <w:tblLook w:val="04A0" w:firstRow="1" w:lastRow="0" w:firstColumn="1" w:lastColumn="0" w:noHBand="0" w:noVBand="1"/>
      </w:tblPr>
      <w:tblGrid>
        <w:gridCol w:w="1481"/>
        <w:gridCol w:w="1119"/>
        <w:gridCol w:w="895"/>
        <w:gridCol w:w="1344"/>
        <w:gridCol w:w="1225"/>
        <w:gridCol w:w="1907"/>
        <w:gridCol w:w="1064"/>
      </w:tblGrid>
      <w:tr w:rsidR="0010429C" w:rsidRPr="006A41BC" w:rsidTr="000A0F6E">
        <w:trPr>
          <w:cantSplit/>
          <w:trHeight w:val="236"/>
          <w:tblHeader/>
          <w:jc w:val="center"/>
        </w:trPr>
        <w:tc>
          <w:tcPr>
            <w:tcW w:w="1481"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119"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sz w:val="20"/>
                <w:szCs w:val="20"/>
              </w:rPr>
            </w:pP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sz w:val="20"/>
                <w:szCs w:val="20"/>
              </w:rPr>
            </w:pPr>
          </w:p>
        </w:tc>
        <w:tc>
          <w:tcPr>
            <w:tcW w:w="4476" w:type="dxa"/>
            <w:gridSpan w:val="3"/>
            <w:shd w:val="clear" w:color="auto" w:fill="FFFFFF"/>
            <w:tcMar>
              <w:top w:w="30" w:type="dxa"/>
              <w:left w:w="30" w:type="dxa"/>
              <w:bottom w:w="30" w:type="dxa"/>
              <w:right w:w="30" w:type="dxa"/>
            </w:tcMar>
            <w:vAlign w:val="bottom"/>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Groups</w:t>
            </w:r>
          </w:p>
        </w:tc>
        <w:tc>
          <w:tcPr>
            <w:tcW w:w="1064" w:type="dxa"/>
            <w:vMerge w:val="restart"/>
            <w:shd w:val="clear" w:color="auto" w:fill="FFFFFF"/>
            <w:tcMar>
              <w:top w:w="30" w:type="dxa"/>
              <w:left w:w="30" w:type="dxa"/>
              <w:bottom w:w="30" w:type="dxa"/>
              <w:right w:w="30" w:type="dxa"/>
            </w:tcMar>
            <w:vAlign w:val="bottom"/>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Total</w:t>
            </w:r>
          </w:p>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b/>
                <w:bCs/>
                <w:color w:val="000000"/>
                <w:sz w:val="20"/>
                <w:szCs w:val="20"/>
              </w:rPr>
            </w:pPr>
          </w:p>
        </w:tc>
      </w:tr>
      <w:tr w:rsidR="0010429C" w:rsidRPr="006A41BC" w:rsidTr="000A0F6E">
        <w:trPr>
          <w:cantSplit/>
          <w:trHeight w:val="276"/>
          <w:tblHeader/>
          <w:jc w:val="center"/>
        </w:trPr>
        <w:tc>
          <w:tcPr>
            <w:tcW w:w="1481"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119"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sz w:val="20"/>
                <w:szCs w:val="20"/>
              </w:rPr>
            </w:pP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344" w:type="dxa"/>
            <w:shd w:val="clear" w:color="auto" w:fill="FFFFFF"/>
            <w:tcMar>
              <w:top w:w="30" w:type="dxa"/>
              <w:left w:w="30" w:type="dxa"/>
              <w:bottom w:w="30" w:type="dxa"/>
              <w:right w:w="30" w:type="dxa"/>
            </w:tcMar>
            <w:vAlign w:val="bottom"/>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Study group</w:t>
            </w:r>
          </w:p>
        </w:tc>
        <w:tc>
          <w:tcPr>
            <w:tcW w:w="1225" w:type="dxa"/>
            <w:shd w:val="clear" w:color="auto" w:fill="FFFFFF"/>
            <w:tcMar>
              <w:top w:w="30" w:type="dxa"/>
              <w:left w:w="30" w:type="dxa"/>
              <w:bottom w:w="30" w:type="dxa"/>
              <w:right w:w="30" w:type="dxa"/>
            </w:tcMar>
            <w:vAlign w:val="bottom"/>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b/>
                <w:bCs/>
                <w:color w:val="000000"/>
                <w:sz w:val="20"/>
                <w:szCs w:val="20"/>
                <w:lang w:val="en"/>
              </w:rPr>
            </w:pPr>
            <w:r w:rsidRPr="006A41BC">
              <w:rPr>
                <w:rFonts w:asciiTheme="majorBidi" w:eastAsia="Calibri" w:hAnsiTheme="majorBidi" w:cstheme="majorBidi"/>
                <w:b/>
                <w:bCs/>
                <w:color w:val="000000"/>
                <w:sz w:val="20"/>
                <w:szCs w:val="20"/>
              </w:rPr>
              <w:t>Positive control</w:t>
            </w:r>
            <w:r w:rsidRPr="006A41BC">
              <w:rPr>
                <w:rFonts w:asciiTheme="majorBidi" w:eastAsia="Calibri" w:hAnsiTheme="majorBidi" w:cstheme="majorBidi"/>
                <w:b/>
                <w:bCs/>
                <w:color w:val="000000"/>
                <w:sz w:val="20"/>
                <w:szCs w:val="20"/>
                <w:lang w:val="en"/>
              </w:rPr>
              <w:t>s</w:t>
            </w:r>
          </w:p>
        </w:tc>
        <w:tc>
          <w:tcPr>
            <w:tcW w:w="1907" w:type="dxa"/>
            <w:shd w:val="clear" w:color="auto" w:fill="FFFFFF"/>
            <w:tcMar>
              <w:top w:w="30" w:type="dxa"/>
              <w:left w:w="30" w:type="dxa"/>
              <w:bottom w:w="30" w:type="dxa"/>
              <w:right w:w="30" w:type="dxa"/>
            </w:tcMar>
            <w:vAlign w:val="bottom"/>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b/>
                <w:bCs/>
                <w:color w:val="000000"/>
                <w:sz w:val="20"/>
                <w:szCs w:val="20"/>
              </w:rPr>
            </w:pPr>
            <w:r w:rsidRPr="006A41BC">
              <w:rPr>
                <w:rFonts w:asciiTheme="majorBidi" w:eastAsia="Calibri" w:hAnsiTheme="majorBidi" w:cstheme="majorBidi"/>
                <w:b/>
                <w:bCs/>
                <w:color w:val="000000"/>
                <w:sz w:val="20"/>
                <w:szCs w:val="20"/>
              </w:rPr>
              <w:t>Negative control</w:t>
            </w:r>
            <w:r w:rsidRPr="006A41BC">
              <w:rPr>
                <w:rFonts w:asciiTheme="majorBidi" w:eastAsia="Calibri" w:hAnsiTheme="majorBidi" w:cstheme="majorBidi"/>
                <w:b/>
                <w:bCs/>
                <w:color w:val="000000"/>
                <w:sz w:val="20"/>
                <w:szCs w:val="20"/>
                <w:lang w:val="en"/>
              </w:rPr>
              <w:t>s</w:t>
            </w:r>
            <w:r w:rsidRPr="006A41BC">
              <w:rPr>
                <w:rFonts w:asciiTheme="majorBidi" w:eastAsia="Calibri" w:hAnsiTheme="majorBidi" w:cstheme="majorBidi"/>
                <w:b/>
                <w:bCs/>
                <w:color w:val="000000"/>
                <w:sz w:val="20"/>
                <w:szCs w:val="20"/>
              </w:rPr>
              <w:t xml:space="preserve"> </w:t>
            </w:r>
          </w:p>
        </w:tc>
        <w:tc>
          <w:tcPr>
            <w:tcW w:w="1064" w:type="dxa"/>
            <w:vMerge/>
            <w:shd w:val="clear" w:color="auto" w:fill="FFFFFF"/>
            <w:tcMar>
              <w:top w:w="30" w:type="dxa"/>
              <w:left w:w="30" w:type="dxa"/>
              <w:bottom w:w="30" w:type="dxa"/>
              <w:right w:w="30" w:type="dxa"/>
            </w:tcMar>
            <w:vAlign w:val="bottom"/>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p>
        </w:tc>
      </w:tr>
      <w:tr w:rsidR="0010429C" w:rsidRPr="006A41BC" w:rsidTr="000A0F6E">
        <w:trPr>
          <w:cantSplit/>
          <w:trHeight w:val="138"/>
          <w:tblHeader/>
          <w:jc w:val="center"/>
        </w:trPr>
        <w:tc>
          <w:tcPr>
            <w:tcW w:w="1481" w:type="dxa"/>
            <w:vMerge w:val="restart"/>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ind w:leftChars="81" w:left="178"/>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BECK depression  inventory</w:t>
            </w:r>
          </w:p>
        </w:tc>
        <w:tc>
          <w:tcPr>
            <w:tcW w:w="1119" w:type="dxa"/>
            <w:vMerge w:val="restart"/>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No</w:t>
            </w: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Count</w:t>
            </w:r>
          </w:p>
        </w:tc>
        <w:tc>
          <w:tcPr>
            <w:tcW w:w="134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8</w:t>
            </w:r>
          </w:p>
        </w:tc>
        <w:tc>
          <w:tcPr>
            <w:tcW w:w="1225"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9</w:t>
            </w:r>
          </w:p>
        </w:tc>
        <w:tc>
          <w:tcPr>
            <w:tcW w:w="1907"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11</w:t>
            </w:r>
          </w:p>
        </w:tc>
        <w:tc>
          <w:tcPr>
            <w:tcW w:w="106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28</w:t>
            </w:r>
          </w:p>
        </w:tc>
      </w:tr>
      <w:tr w:rsidR="0010429C" w:rsidRPr="006A41BC" w:rsidTr="000A0F6E">
        <w:trPr>
          <w:cantSplit/>
          <w:trHeight w:val="46"/>
          <w:tblHeader/>
          <w:jc w:val="center"/>
        </w:trPr>
        <w:tc>
          <w:tcPr>
            <w:tcW w:w="1481"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c>
          <w:tcPr>
            <w:tcW w:w="1119"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w:t>
            </w:r>
          </w:p>
        </w:tc>
        <w:tc>
          <w:tcPr>
            <w:tcW w:w="134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8.0%</w:t>
            </w:r>
          </w:p>
        </w:tc>
        <w:tc>
          <w:tcPr>
            <w:tcW w:w="1225"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45.0%</w:t>
            </w:r>
          </w:p>
        </w:tc>
        <w:tc>
          <w:tcPr>
            <w:tcW w:w="1907"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55.0%</w:t>
            </w:r>
          </w:p>
        </w:tc>
        <w:tc>
          <w:tcPr>
            <w:tcW w:w="106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20.0%</w:t>
            </w:r>
          </w:p>
        </w:tc>
      </w:tr>
      <w:tr w:rsidR="0010429C" w:rsidRPr="006A41BC" w:rsidTr="000A0F6E">
        <w:trPr>
          <w:cantSplit/>
          <w:trHeight w:val="46"/>
          <w:tblHeader/>
          <w:jc w:val="center"/>
        </w:trPr>
        <w:tc>
          <w:tcPr>
            <w:tcW w:w="1481"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c>
          <w:tcPr>
            <w:tcW w:w="1119" w:type="dxa"/>
            <w:vMerge w:val="restart"/>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Mild</w:t>
            </w: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Count</w:t>
            </w:r>
          </w:p>
        </w:tc>
        <w:tc>
          <w:tcPr>
            <w:tcW w:w="134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27</w:t>
            </w:r>
          </w:p>
        </w:tc>
        <w:tc>
          <w:tcPr>
            <w:tcW w:w="1225"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7</w:t>
            </w:r>
          </w:p>
        </w:tc>
        <w:tc>
          <w:tcPr>
            <w:tcW w:w="1907"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w:t>
            </w:r>
          </w:p>
        </w:tc>
        <w:tc>
          <w:tcPr>
            <w:tcW w:w="106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37</w:t>
            </w:r>
          </w:p>
        </w:tc>
      </w:tr>
      <w:tr w:rsidR="0010429C" w:rsidRPr="006A41BC" w:rsidTr="000A0F6E">
        <w:trPr>
          <w:cantSplit/>
          <w:trHeight w:val="151"/>
          <w:tblHeader/>
          <w:jc w:val="center"/>
        </w:trPr>
        <w:tc>
          <w:tcPr>
            <w:tcW w:w="1481"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1119"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w:t>
            </w:r>
          </w:p>
        </w:tc>
        <w:tc>
          <w:tcPr>
            <w:tcW w:w="134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27.0%</w:t>
            </w:r>
          </w:p>
        </w:tc>
        <w:tc>
          <w:tcPr>
            <w:tcW w:w="1225"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35.0%</w:t>
            </w:r>
          </w:p>
        </w:tc>
        <w:tc>
          <w:tcPr>
            <w:tcW w:w="1907"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15.0%</w:t>
            </w:r>
          </w:p>
        </w:tc>
        <w:tc>
          <w:tcPr>
            <w:tcW w:w="106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26.4%</w:t>
            </w:r>
          </w:p>
        </w:tc>
      </w:tr>
      <w:tr w:rsidR="0010429C" w:rsidRPr="006A41BC" w:rsidTr="000A0F6E">
        <w:trPr>
          <w:cantSplit/>
          <w:trHeight w:val="46"/>
          <w:tblHeader/>
          <w:jc w:val="center"/>
        </w:trPr>
        <w:tc>
          <w:tcPr>
            <w:tcW w:w="1481"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c>
          <w:tcPr>
            <w:tcW w:w="1119" w:type="dxa"/>
            <w:vMerge w:val="restart"/>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Moderate</w:t>
            </w: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Count</w:t>
            </w:r>
          </w:p>
        </w:tc>
        <w:tc>
          <w:tcPr>
            <w:tcW w:w="134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40</w:t>
            </w:r>
          </w:p>
        </w:tc>
        <w:tc>
          <w:tcPr>
            <w:tcW w:w="1225"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w:t>
            </w:r>
          </w:p>
        </w:tc>
        <w:tc>
          <w:tcPr>
            <w:tcW w:w="1907"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6</w:t>
            </w:r>
          </w:p>
        </w:tc>
        <w:tc>
          <w:tcPr>
            <w:tcW w:w="106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48</w:t>
            </w:r>
          </w:p>
        </w:tc>
      </w:tr>
      <w:tr w:rsidR="0010429C" w:rsidRPr="006A41BC" w:rsidTr="000A0F6E">
        <w:trPr>
          <w:cantSplit/>
          <w:trHeight w:val="151"/>
          <w:tblHeader/>
          <w:jc w:val="center"/>
        </w:trPr>
        <w:tc>
          <w:tcPr>
            <w:tcW w:w="1481"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1119"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w:t>
            </w:r>
          </w:p>
        </w:tc>
        <w:tc>
          <w:tcPr>
            <w:tcW w:w="134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40.0%</w:t>
            </w:r>
          </w:p>
        </w:tc>
        <w:tc>
          <w:tcPr>
            <w:tcW w:w="1225"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w:t>
            </w:r>
          </w:p>
        </w:tc>
        <w:tc>
          <w:tcPr>
            <w:tcW w:w="1907"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30.0%</w:t>
            </w:r>
          </w:p>
        </w:tc>
        <w:tc>
          <w:tcPr>
            <w:tcW w:w="106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34.3%</w:t>
            </w:r>
          </w:p>
        </w:tc>
      </w:tr>
      <w:tr w:rsidR="0010429C" w:rsidRPr="006A41BC" w:rsidTr="000A0F6E">
        <w:trPr>
          <w:cantSplit/>
          <w:trHeight w:val="151"/>
          <w:tblHeader/>
          <w:jc w:val="center"/>
        </w:trPr>
        <w:tc>
          <w:tcPr>
            <w:tcW w:w="1481"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p>
        </w:tc>
        <w:tc>
          <w:tcPr>
            <w:tcW w:w="1119" w:type="dxa"/>
            <w:vMerge w:val="restart"/>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Severe</w:t>
            </w: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Count</w:t>
            </w:r>
          </w:p>
        </w:tc>
        <w:tc>
          <w:tcPr>
            <w:tcW w:w="134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25</w:t>
            </w:r>
          </w:p>
        </w:tc>
        <w:tc>
          <w:tcPr>
            <w:tcW w:w="1225"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w:t>
            </w:r>
          </w:p>
        </w:tc>
        <w:tc>
          <w:tcPr>
            <w:tcW w:w="1907"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0</w:t>
            </w:r>
          </w:p>
        </w:tc>
        <w:tc>
          <w:tcPr>
            <w:tcW w:w="106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center"/>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27</w:t>
            </w:r>
          </w:p>
        </w:tc>
      </w:tr>
      <w:tr w:rsidR="0010429C" w:rsidRPr="006A41BC" w:rsidTr="000A0F6E">
        <w:trPr>
          <w:cantSplit/>
          <w:trHeight w:val="151"/>
          <w:tblHeader/>
          <w:jc w:val="center"/>
        </w:trPr>
        <w:tc>
          <w:tcPr>
            <w:tcW w:w="1481"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119" w:type="dxa"/>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sz w:val="20"/>
                <w:szCs w:val="20"/>
              </w:rPr>
            </w:pP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 xml:space="preserve">% </w:t>
            </w:r>
          </w:p>
        </w:tc>
        <w:tc>
          <w:tcPr>
            <w:tcW w:w="134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25.0%</w:t>
            </w:r>
          </w:p>
        </w:tc>
        <w:tc>
          <w:tcPr>
            <w:tcW w:w="1225"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w:t>
            </w:r>
          </w:p>
        </w:tc>
        <w:tc>
          <w:tcPr>
            <w:tcW w:w="1907"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.0%</w:t>
            </w:r>
          </w:p>
        </w:tc>
        <w:tc>
          <w:tcPr>
            <w:tcW w:w="106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19.3%</w:t>
            </w:r>
          </w:p>
        </w:tc>
      </w:tr>
      <w:tr w:rsidR="0010429C" w:rsidRPr="006A41BC" w:rsidTr="000A0F6E">
        <w:trPr>
          <w:cantSplit/>
          <w:trHeight w:val="44"/>
          <w:tblHeader/>
          <w:jc w:val="center"/>
        </w:trPr>
        <w:tc>
          <w:tcPr>
            <w:tcW w:w="2600" w:type="dxa"/>
            <w:gridSpan w:val="2"/>
            <w:vMerge w:val="restart"/>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ind w:firstLineChars="100" w:firstLine="20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Total</w:t>
            </w: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Count</w:t>
            </w:r>
          </w:p>
        </w:tc>
        <w:tc>
          <w:tcPr>
            <w:tcW w:w="134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w:t>
            </w:r>
          </w:p>
        </w:tc>
        <w:tc>
          <w:tcPr>
            <w:tcW w:w="1225"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20</w:t>
            </w:r>
          </w:p>
        </w:tc>
        <w:tc>
          <w:tcPr>
            <w:tcW w:w="1907"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20</w:t>
            </w:r>
          </w:p>
        </w:tc>
        <w:tc>
          <w:tcPr>
            <w:tcW w:w="106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140</w:t>
            </w:r>
          </w:p>
        </w:tc>
      </w:tr>
      <w:tr w:rsidR="0010429C" w:rsidRPr="006A41BC" w:rsidTr="000A0F6E">
        <w:trPr>
          <w:cantSplit/>
          <w:trHeight w:val="151"/>
          <w:jc w:val="center"/>
        </w:trPr>
        <w:tc>
          <w:tcPr>
            <w:tcW w:w="2600" w:type="dxa"/>
            <w:gridSpan w:val="2"/>
            <w:vMerge/>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p>
        </w:tc>
        <w:tc>
          <w:tcPr>
            <w:tcW w:w="895" w:type="dxa"/>
            <w:shd w:val="clear" w:color="auto" w:fill="FFFFFF"/>
            <w:tcMar>
              <w:top w:w="30" w:type="dxa"/>
              <w:left w:w="30" w:type="dxa"/>
              <w:bottom w:w="30" w:type="dxa"/>
              <w:right w:w="30" w:type="dxa"/>
            </w:tcMa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 xml:space="preserve">% </w:t>
            </w:r>
          </w:p>
        </w:tc>
        <w:tc>
          <w:tcPr>
            <w:tcW w:w="134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100.0%</w:t>
            </w:r>
          </w:p>
        </w:tc>
        <w:tc>
          <w:tcPr>
            <w:tcW w:w="1225"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100.0%</w:t>
            </w:r>
          </w:p>
        </w:tc>
        <w:tc>
          <w:tcPr>
            <w:tcW w:w="1907"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100.0%</w:t>
            </w:r>
          </w:p>
        </w:tc>
        <w:tc>
          <w:tcPr>
            <w:tcW w:w="1064" w:type="dxa"/>
            <w:shd w:val="clear" w:color="auto" w:fill="FFFFFF"/>
            <w:tcMar>
              <w:top w:w="30" w:type="dxa"/>
              <w:left w:w="30" w:type="dxa"/>
              <w:bottom w:w="30" w:type="dxa"/>
              <w:right w:w="30" w:type="dxa"/>
            </w:tcMar>
            <w:vAlign w:val="center"/>
          </w:tcPr>
          <w:p w:rsidR="0010429C" w:rsidRPr="006A41BC" w:rsidRDefault="0010429C" w:rsidP="000A0F6E">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100.0%</w:t>
            </w:r>
          </w:p>
        </w:tc>
      </w:tr>
    </w:tbl>
    <w:p w:rsidR="0010429C" w:rsidRPr="006A41BC" w:rsidRDefault="0010429C" w:rsidP="006A41BC">
      <w:pPr>
        <w:autoSpaceDE w:val="0"/>
        <w:autoSpaceDN w:val="0"/>
        <w:bidi w:val="0"/>
        <w:adjustRightInd w:val="0"/>
        <w:spacing w:after="0" w:line="240" w:lineRule="auto"/>
        <w:jc w:val="both"/>
        <w:rPr>
          <w:rFonts w:asciiTheme="majorBidi" w:eastAsia="Calibri" w:hAnsiTheme="majorBidi" w:cstheme="majorBidi"/>
          <w:sz w:val="20"/>
          <w:szCs w:val="20"/>
        </w:rPr>
      </w:pPr>
      <w:r w:rsidRPr="006A41BC">
        <w:rPr>
          <w:rFonts w:asciiTheme="majorBidi" w:eastAsia="Calibri" w:hAnsiTheme="majorBidi" w:cstheme="majorBidi"/>
          <w:sz w:val="20"/>
          <w:szCs w:val="20"/>
        </w:rPr>
        <w:t xml:space="preserve">FET=36.1                 </w:t>
      </w:r>
      <w:r w:rsidR="00004252">
        <w:rPr>
          <w:rFonts w:asciiTheme="majorBidi" w:eastAsia="Calibri" w:hAnsiTheme="majorBidi" w:cstheme="majorBidi"/>
          <w:sz w:val="20"/>
          <w:szCs w:val="20"/>
        </w:rPr>
        <w:t xml:space="preserve">      </w:t>
      </w:r>
      <w:r w:rsidRPr="006A41BC">
        <w:rPr>
          <w:rFonts w:asciiTheme="majorBidi" w:eastAsia="Calibri" w:hAnsiTheme="majorBidi" w:cstheme="majorBidi"/>
          <w:sz w:val="20"/>
          <w:szCs w:val="20"/>
        </w:rPr>
        <w:t xml:space="preserve">   P&lt;0.001 (HS)</w:t>
      </w:r>
    </w:p>
    <w:p w:rsidR="000A0F6E" w:rsidRDefault="000A0F6E" w:rsidP="006A41BC">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jc w:val="both"/>
        <w:rPr>
          <w:rFonts w:asciiTheme="majorBidi" w:eastAsia="Calibri" w:hAnsiTheme="majorBidi" w:cstheme="majorBidi"/>
          <w:b/>
          <w:bCs/>
          <w:color w:val="000000"/>
          <w:sz w:val="20"/>
          <w:szCs w:val="20"/>
          <w:lang w:bidi="ar-EG"/>
        </w:rPr>
        <w:sectPr w:rsidR="000A0F6E" w:rsidSect="000A0F6E">
          <w:type w:val="continuous"/>
          <w:pgSz w:w="11906" w:h="16838" w:code="9"/>
          <w:pgMar w:top="1440" w:right="1800" w:bottom="1440" w:left="1800" w:header="706" w:footer="706" w:gutter="0"/>
          <w:cols w:space="706"/>
          <w:rtlGutter/>
          <w:docGrid w:linePitch="360"/>
        </w:sectPr>
      </w:pPr>
    </w:p>
    <w:p w:rsidR="007667E7" w:rsidRPr="006A41BC" w:rsidRDefault="00004252" w:rsidP="006A41BC">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jc w:val="both"/>
        <w:rPr>
          <w:rFonts w:asciiTheme="majorBidi" w:eastAsia="Calibri" w:hAnsiTheme="majorBidi" w:cstheme="majorBidi"/>
          <w:b/>
          <w:bCs/>
          <w:color w:val="000000"/>
          <w:sz w:val="20"/>
          <w:szCs w:val="20"/>
          <w:lang w:bidi="ar-EG"/>
        </w:rPr>
      </w:pPr>
      <w:proofErr w:type="gramStart"/>
      <w:r>
        <w:rPr>
          <w:rFonts w:asciiTheme="majorBidi" w:eastAsia="Calibri" w:hAnsiTheme="majorBidi" w:cstheme="majorBidi"/>
          <w:b/>
          <w:bCs/>
          <w:color w:val="000000"/>
          <w:sz w:val="20"/>
          <w:szCs w:val="20"/>
          <w:lang w:bidi="ar-EG"/>
        </w:rPr>
        <w:t>4.</w:t>
      </w:r>
      <w:r w:rsidR="007667E7" w:rsidRPr="006A41BC">
        <w:rPr>
          <w:rFonts w:asciiTheme="majorBidi" w:eastAsia="Calibri" w:hAnsiTheme="majorBidi" w:cstheme="majorBidi"/>
          <w:b/>
          <w:bCs/>
          <w:color w:val="000000"/>
          <w:sz w:val="20"/>
          <w:szCs w:val="20"/>
          <w:lang w:bidi="ar-EG"/>
        </w:rPr>
        <w:t>Discussion</w:t>
      </w:r>
      <w:proofErr w:type="gramEnd"/>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 xml:space="preserve">Physiological disorders such as pain, dyspnea, fatigue, insomnia, which may occur in chronic diseases, restrict the daily activities of an individual to a great extent, and their lives are adversely affected due to frequent hospitalizations. Degraded quality of life and limited physical activity cause loneliness and failure to meet their own needs or fulfill their family duties, resulting in mental problems such as anxiety and depression </w:t>
      </w:r>
      <w:r w:rsidRPr="006A41BC">
        <w:rPr>
          <w:rFonts w:asciiTheme="majorBidi" w:eastAsia="Calibri" w:hAnsiTheme="majorBidi" w:cstheme="majorBidi"/>
          <w:b/>
          <w:bCs/>
          <w:color w:val="000000"/>
          <w:sz w:val="20"/>
          <w:szCs w:val="20"/>
        </w:rPr>
        <w:t>(</w:t>
      </w:r>
      <w:r w:rsidR="00F40312" w:rsidRPr="006A41BC">
        <w:rPr>
          <w:rFonts w:asciiTheme="majorBidi" w:eastAsia="Calibri" w:hAnsiTheme="majorBidi" w:cstheme="majorBidi"/>
          <w:b/>
          <w:bCs/>
          <w:color w:val="000000"/>
          <w:sz w:val="20"/>
          <w:szCs w:val="20"/>
        </w:rPr>
        <w:t>5</w:t>
      </w:r>
      <w:r w:rsidRPr="006A41BC">
        <w:rPr>
          <w:rFonts w:asciiTheme="majorBidi" w:eastAsia="Calibri" w:hAnsiTheme="majorBidi" w:cstheme="majorBidi"/>
          <w:b/>
          <w:bCs/>
          <w:color w:val="000000"/>
          <w:sz w:val="20"/>
          <w:szCs w:val="20"/>
        </w:rPr>
        <w:t>)</w:t>
      </w:r>
      <w:r w:rsidRPr="006A41BC">
        <w:rPr>
          <w:rFonts w:asciiTheme="majorBidi" w:eastAsia="Calibri" w:hAnsiTheme="majorBidi" w:cstheme="majorBidi"/>
          <w:color w:val="000000"/>
          <w:sz w:val="20"/>
          <w:szCs w:val="20"/>
        </w:rPr>
        <w:t>.</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Calibri" w:hAnsiTheme="majorBidi" w:cstheme="majorBidi"/>
          <w:b/>
          <w:bCs/>
          <w:color w:val="000000"/>
          <w:sz w:val="20"/>
          <w:szCs w:val="20"/>
        </w:rPr>
      </w:pPr>
      <w:r w:rsidRPr="006A41BC">
        <w:rPr>
          <w:rFonts w:asciiTheme="majorBidi" w:eastAsia="Calibri" w:hAnsiTheme="majorBidi" w:cstheme="majorBidi"/>
          <w:color w:val="000000"/>
          <w:sz w:val="20"/>
          <w:szCs w:val="20"/>
        </w:rPr>
        <w:t>The impact of living with CLD</w:t>
      </w:r>
      <w:r w:rsidRPr="006A41BC">
        <w:rPr>
          <w:rFonts w:asciiTheme="majorBidi" w:eastAsia="Calibri" w:hAnsiTheme="majorBidi" w:cstheme="majorBidi"/>
          <w:color w:val="000000"/>
          <w:sz w:val="20"/>
          <w:szCs w:val="20"/>
          <w:lang w:val="en"/>
        </w:rPr>
        <w:t>s</w:t>
      </w:r>
      <w:r w:rsidRPr="006A41BC">
        <w:rPr>
          <w:rFonts w:asciiTheme="majorBidi" w:eastAsia="Calibri" w:hAnsiTheme="majorBidi" w:cstheme="majorBidi"/>
          <w:color w:val="000000"/>
          <w:sz w:val="20"/>
          <w:szCs w:val="20"/>
        </w:rPr>
        <w:t xml:space="preserve"> can have tremendous psychological consequences for patients, families and </w:t>
      </w:r>
      <w:proofErr w:type="spellStart"/>
      <w:r w:rsidRPr="006A41BC">
        <w:rPr>
          <w:rFonts w:asciiTheme="majorBidi" w:eastAsia="Calibri" w:hAnsiTheme="majorBidi" w:cstheme="majorBidi"/>
          <w:color w:val="000000"/>
          <w:sz w:val="20"/>
          <w:szCs w:val="20"/>
        </w:rPr>
        <w:t>carers</w:t>
      </w:r>
      <w:proofErr w:type="spellEnd"/>
      <w:r w:rsidRPr="006A41BC">
        <w:rPr>
          <w:rFonts w:asciiTheme="majorBidi" w:eastAsia="Calibri" w:hAnsiTheme="majorBidi" w:cstheme="majorBidi"/>
          <w:color w:val="000000"/>
          <w:sz w:val="20"/>
          <w:szCs w:val="20"/>
        </w:rPr>
        <w:t>. Psychological well-being is very important and therefore assessment and support of patients is central to management for many people with CLD</w:t>
      </w:r>
      <w:r w:rsidRPr="006A41BC">
        <w:rPr>
          <w:rFonts w:asciiTheme="majorBidi" w:eastAsia="Calibri" w:hAnsiTheme="majorBidi" w:cstheme="majorBidi"/>
          <w:color w:val="000000"/>
          <w:sz w:val="20"/>
          <w:szCs w:val="20"/>
          <w:lang w:val="en"/>
        </w:rPr>
        <w:t>s.</w:t>
      </w:r>
      <w:r w:rsidR="00D66E17" w:rsidRPr="006A41BC">
        <w:rPr>
          <w:rFonts w:asciiTheme="majorBidi" w:eastAsia="Calibri" w:hAnsiTheme="majorBidi" w:cstheme="majorBidi"/>
          <w:color w:val="000000"/>
          <w:sz w:val="20"/>
          <w:szCs w:val="20"/>
          <w:lang w:val="en"/>
        </w:rPr>
        <w:t xml:space="preserve"> </w:t>
      </w:r>
      <w:proofErr w:type="spellStart"/>
      <w:r w:rsidR="00D66E17" w:rsidRPr="006A41BC">
        <w:rPr>
          <w:rFonts w:asciiTheme="majorBidi" w:eastAsia="Calibri" w:hAnsiTheme="majorBidi" w:cstheme="majorBidi"/>
          <w:color w:val="000000"/>
          <w:sz w:val="20"/>
          <w:szCs w:val="20"/>
          <w:lang w:val="en"/>
        </w:rPr>
        <w:t>T</w:t>
      </w:r>
      <w:r w:rsidR="0023580E" w:rsidRPr="006A41BC">
        <w:rPr>
          <w:rFonts w:asciiTheme="majorBidi" w:eastAsia="Calibri" w:hAnsiTheme="majorBidi" w:cstheme="majorBidi"/>
          <w:color w:val="000000"/>
          <w:sz w:val="20"/>
          <w:szCs w:val="20"/>
        </w:rPr>
        <w:t>he</w:t>
      </w:r>
      <w:proofErr w:type="spellEnd"/>
      <w:r w:rsidRPr="006A41BC">
        <w:rPr>
          <w:rFonts w:asciiTheme="majorBidi" w:eastAsia="Calibri" w:hAnsiTheme="majorBidi" w:cstheme="majorBidi"/>
          <w:color w:val="000000"/>
          <w:sz w:val="20"/>
          <w:szCs w:val="20"/>
        </w:rPr>
        <w:t xml:space="preserve"> experience of care involves a reactive approach focused on physical symptoms and acute exacerbations. This often results in neglect of psychosocial problems and inappropriate management strategies, often involving multiple re-admissions. It is essential that </w:t>
      </w:r>
      <w:r w:rsidRPr="006A41BC">
        <w:rPr>
          <w:rFonts w:asciiTheme="majorBidi" w:eastAsia="Calibri" w:hAnsiTheme="majorBidi" w:cstheme="majorBidi"/>
          <w:color w:val="000000"/>
          <w:sz w:val="20"/>
          <w:szCs w:val="20"/>
        </w:rPr>
        <w:lastRenderedPageBreak/>
        <w:t>health</w:t>
      </w:r>
      <w:r w:rsidRPr="006A41BC">
        <w:rPr>
          <w:rFonts w:asciiTheme="majorBidi" w:eastAsia="Calibri" w:hAnsiTheme="majorBidi" w:cstheme="majorBidi"/>
          <w:color w:val="000000"/>
          <w:sz w:val="20"/>
          <w:szCs w:val="20"/>
          <w:lang w:val="en"/>
        </w:rPr>
        <w:t xml:space="preserve"> </w:t>
      </w:r>
      <w:r w:rsidRPr="006A41BC">
        <w:rPr>
          <w:rFonts w:asciiTheme="majorBidi" w:eastAsia="Calibri" w:hAnsiTheme="majorBidi" w:cstheme="majorBidi"/>
          <w:color w:val="000000"/>
          <w:sz w:val="20"/>
          <w:szCs w:val="20"/>
        </w:rPr>
        <w:t xml:space="preserve">care staff understand and address these psychological aspects of disease so that patients and </w:t>
      </w:r>
      <w:proofErr w:type="spellStart"/>
      <w:r w:rsidRPr="006A41BC">
        <w:rPr>
          <w:rFonts w:asciiTheme="majorBidi" w:eastAsia="Calibri" w:hAnsiTheme="majorBidi" w:cstheme="majorBidi"/>
          <w:color w:val="000000"/>
          <w:sz w:val="20"/>
          <w:szCs w:val="20"/>
        </w:rPr>
        <w:t>carers</w:t>
      </w:r>
      <w:proofErr w:type="spellEnd"/>
      <w:r w:rsidRPr="006A41BC">
        <w:rPr>
          <w:rFonts w:asciiTheme="majorBidi" w:eastAsia="Calibri" w:hAnsiTheme="majorBidi" w:cstheme="majorBidi"/>
          <w:color w:val="000000"/>
          <w:sz w:val="20"/>
          <w:szCs w:val="20"/>
        </w:rPr>
        <w:t xml:space="preserve"> can be supported to live with their CLD</w:t>
      </w:r>
      <w:r w:rsidRPr="006A41BC">
        <w:rPr>
          <w:rFonts w:asciiTheme="majorBidi" w:eastAsia="Calibri" w:hAnsiTheme="majorBidi" w:cstheme="majorBidi"/>
          <w:color w:val="000000"/>
          <w:sz w:val="20"/>
          <w:szCs w:val="20"/>
          <w:lang w:val="en"/>
        </w:rPr>
        <w:t xml:space="preserve">s </w:t>
      </w:r>
      <w:r w:rsidRPr="006A41BC">
        <w:rPr>
          <w:rFonts w:asciiTheme="majorBidi" w:eastAsia="Calibri" w:hAnsiTheme="majorBidi" w:cstheme="majorBidi"/>
          <w:b/>
          <w:bCs/>
          <w:color w:val="000000"/>
          <w:sz w:val="20"/>
          <w:szCs w:val="20"/>
        </w:rPr>
        <w:t>(</w:t>
      </w:r>
      <w:r w:rsidR="00F40312" w:rsidRPr="006A41BC">
        <w:rPr>
          <w:rFonts w:asciiTheme="majorBidi" w:eastAsia="Calibri" w:hAnsiTheme="majorBidi" w:cstheme="majorBidi"/>
          <w:b/>
          <w:bCs/>
          <w:sz w:val="20"/>
          <w:szCs w:val="20"/>
        </w:rPr>
        <w:t>6</w:t>
      </w:r>
      <w:r w:rsidRPr="006A41BC">
        <w:rPr>
          <w:rFonts w:asciiTheme="majorBidi" w:eastAsia="Calibri" w:hAnsiTheme="majorBidi" w:cstheme="majorBidi"/>
          <w:b/>
          <w:bCs/>
          <w:color w:val="000000"/>
          <w:sz w:val="20"/>
          <w:szCs w:val="20"/>
        </w:rPr>
        <w:t>).</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Calibri" w:hAnsiTheme="majorBidi" w:cstheme="majorBidi"/>
          <w:color w:val="000000"/>
          <w:sz w:val="20"/>
          <w:szCs w:val="20"/>
        </w:rPr>
      </w:pPr>
      <w:r w:rsidRPr="006A41BC">
        <w:rPr>
          <w:rFonts w:asciiTheme="majorBidi" w:eastAsia="Calibri" w:hAnsiTheme="majorBidi" w:cstheme="majorBidi"/>
          <w:color w:val="000000"/>
          <w:sz w:val="20"/>
          <w:szCs w:val="20"/>
        </w:rPr>
        <w:t>Chronic diseases continue to affect life, mentally, socially, physically and psychologically, since they cannot be treated quickly</w:t>
      </w:r>
      <w:r w:rsidRPr="006A41BC">
        <w:rPr>
          <w:rFonts w:asciiTheme="majorBidi" w:eastAsia="Calibri" w:hAnsiTheme="majorBidi" w:cstheme="majorBidi"/>
          <w:color w:val="000000"/>
          <w:sz w:val="20"/>
          <w:szCs w:val="20"/>
          <w:lang w:val="en"/>
        </w:rPr>
        <w:t xml:space="preserve"> </w:t>
      </w:r>
      <w:r w:rsidRPr="006A41BC">
        <w:rPr>
          <w:rFonts w:asciiTheme="majorBidi" w:eastAsia="Calibri" w:hAnsiTheme="majorBidi" w:cstheme="majorBidi"/>
          <w:color w:val="000000"/>
          <w:sz w:val="20"/>
          <w:szCs w:val="20"/>
        </w:rPr>
        <w:t>(</w:t>
      </w:r>
      <w:r w:rsidR="00F40312" w:rsidRPr="006A41BC">
        <w:rPr>
          <w:rFonts w:asciiTheme="majorBidi" w:eastAsia="Calibri" w:hAnsiTheme="majorBidi" w:cstheme="majorBidi"/>
          <w:b/>
          <w:bCs/>
          <w:color w:val="000000"/>
          <w:sz w:val="20"/>
          <w:szCs w:val="20"/>
        </w:rPr>
        <w:t>7</w:t>
      </w:r>
      <w:r w:rsidRPr="006A41BC">
        <w:rPr>
          <w:rFonts w:asciiTheme="majorBidi" w:eastAsia="Calibri" w:hAnsiTheme="majorBidi" w:cstheme="majorBidi"/>
          <w:b/>
          <w:bCs/>
          <w:color w:val="000000"/>
          <w:sz w:val="20"/>
          <w:szCs w:val="20"/>
        </w:rPr>
        <w:t>)</w:t>
      </w:r>
      <w:r w:rsidRPr="006A41BC">
        <w:rPr>
          <w:rFonts w:asciiTheme="majorBidi" w:eastAsia="Calibri" w:hAnsiTheme="majorBidi" w:cstheme="majorBidi"/>
          <w:color w:val="000000"/>
          <w:sz w:val="20"/>
          <w:szCs w:val="20"/>
        </w:rPr>
        <w:t>.</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Calibri" w:hAnsiTheme="majorBidi" w:cstheme="majorBidi"/>
          <w:b/>
          <w:bCs/>
          <w:color w:val="000000"/>
          <w:sz w:val="20"/>
          <w:szCs w:val="20"/>
          <w:lang w:bidi="ar-EG"/>
        </w:rPr>
      </w:pPr>
      <w:r w:rsidRPr="006A41BC">
        <w:rPr>
          <w:rFonts w:asciiTheme="majorBidi" w:eastAsia="Calibri" w:hAnsiTheme="majorBidi" w:cstheme="majorBidi"/>
          <w:color w:val="000000"/>
          <w:sz w:val="20"/>
          <w:szCs w:val="20"/>
        </w:rPr>
        <w:t>Depression and anxiety cause deterioration in social functioning and quality of life and are correlated with levels of subjective dyspnea and disease progression</w:t>
      </w:r>
      <w:r w:rsidRPr="006A41BC">
        <w:rPr>
          <w:rFonts w:asciiTheme="majorBidi" w:eastAsia="Calibri" w:hAnsiTheme="majorBidi" w:cstheme="majorBidi"/>
          <w:b/>
          <w:bCs/>
          <w:color w:val="000000"/>
          <w:sz w:val="20"/>
          <w:szCs w:val="20"/>
          <w:lang w:bidi="ar-EG"/>
        </w:rPr>
        <w:t xml:space="preserve"> (</w:t>
      </w:r>
      <w:r w:rsidR="00F40312" w:rsidRPr="006A41BC">
        <w:rPr>
          <w:rFonts w:asciiTheme="majorBidi" w:eastAsia="Calibri" w:hAnsiTheme="majorBidi" w:cstheme="majorBidi"/>
          <w:b/>
          <w:bCs/>
          <w:color w:val="000000"/>
          <w:sz w:val="20"/>
          <w:szCs w:val="20"/>
          <w:lang w:bidi="ar-EG"/>
        </w:rPr>
        <w:t>8</w:t>
      </w:r>
      <w:r w:rsidRPr="006A41BC">
        <w:rPr>
          <w:rFonts w:asciiTheme="majorBidi" w:eastAsia="Calibri" w:hAnsiTheme="majorBidi" w:cstheme="majorBidi"/>
          <w:b/>
          <w:bCs/>
          <w:color w:val="000000"/>
          <w:sz w:val="20"/>
          <w:szCs w:val="20"/>
          <w:lang w:bidi="ar-EG"/>
        </w:rPr>
        <w:t>).</w:t>
      </w:r>
      <w:r w:rsidRPr="006A41BC">
        <w:rPr>
          <w:rFonts w:asciiTheme="majorBidi" w:eastAsia="Calibri" w:hAnsiTheme="majorBidi" w:cstheme="majorBidi"/>
          <w:b/>
          <w:bCs/>
          <w:color w:val="000000"/>
          <w:sz w:val="20"/>
          <w:szCs w:val="20"/>
          <w:lang w:val="en" w:bidi="ar-EG"/>
        </w:rPr>
        <w:t xml:space="preserve"> </w:t>
      </w:r>
      <w:r w:rsidRPr="006A41BC">
        <w:rPr>
          <w:rFonts w:asciiTheme="majorBidi" w:eastAsia="Calibri" w:hAnsiTheme="majorBidi" w:cstheme="majorBidi"/>
          <w:color w:val="000000"/>
          <w:sz w:val="20"/>
          <w:szCs w:val="20"/>
        </w:rPr>
        <w:t>Importantly, symptoms of anxiety and depression were shown to be associated with a worse course of disease, including reduced quality of life and increased symptoms burden, health-care use, and even mortality</w:t>
      </w:r>
      <w:r w:rsidRPr="006A41BC">
        <w:rPr>
          <w:rFonts w:asciiTheme="majorBidi" w:eastAsia="Calibri" w:hAnsiTheme="majorBidi" w:cstheme="majorBidi"/>
          <w:b/>
          <w:bCs/>
          <w:color w:val="000000"/>
          <w:sz w:val="20"/>
          <w:szCs w:val="20"/>
          <w:lang w:bidi="ar-EG"/>
        </w:rPr>
        <w:t xml:space="preserve"> (</w:t>
      </w:r>
      <w:r w:rsidR="00F40312" w:rsidRPr="006A41BC">
        <w:rPr>
          <w:rFonts w:asciiTheme="majorBidi" w:eastAsia="Calibri" w:hAnsiTheme="majorBidi" w:cstheme="majorBidi"/>
          <w:b/>
          <w:bCs/>
          <w:color w:val="000000"/>
          <w:sz w:val="20"/>
          <w:szCs w:val="20"/>
        </w:rPr>
        <w:t>9</w:t>
      </w:r>
      <w:r w:rsidRPr="006A41BC">
        <w:rPr>
          <w:rFonts w:asciiTheme="majorBidi" w:eastAsia="Calibri" w:hAnsiTheme="majorBidi" w:cstheme="majorBidi"/>
          <w:b/>
          <w:bCs/>
          <w:color w:val="000000"/>
          <w:sz w:val="20"/>
          <w:szCs w:val="20"/>
          <w:lang w:bidi="ar-EG"/>
        </w:rPr>
        <w:t xml:space="preserve">). </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Calibri" w:hAnsiTheme="majorBidi" w:cstheme="majorBidi"/>
          <w:b/>
          <w:bCs/>
          <w:color w:val="000000"/>
          <w:sz w:val="20"/>
          <w:szCs w:val="20"/>
          <w:lang w:bidi="ar-EG"/>
        </w:rPr>
      </w:pPr>
      <w:r w:rsidRPr="006A41BC">
        <w:rPr>
          <w:rFonts w:asciiTheme="majorBidi" w:eastAsia="Calibri" w:hAnsiTheme="majorBidi" w:cstheme="majorBidi"/>
          <w:color w:val="000000"/>
          <w:sz w:val="20"/>
          <w:szCs w:val="20"/>
        </w:rPr>
        <w:t xml:space="preserve">Investigating anxiety and depression in patients is challenging because of the subjective nature of the diagnostic process, the variability in presentation and the significant overlap of symptoms between chronic respiratory diseases, anxiety and depression (i.e. dyspnea, </w:t>
      </w:r>
      <w:hyperlink r:id="rId9" w:tooltip="Learn more about Chest Tightness from ScienceDirect's AI-generated Topic Pages" w:history="1">
        <w:r w:rsidRPr="006A41BC">
          <w:rPr>
            <w:rFonts w:asciiTheme="majorBidi" w:eastAsia="Calibri" w:hAnsiTheme="majorBidi" w:cstheme="majorBidi"/>
            <w:color w:val="000000"/>
            <w:sz w:val="20"/>
            <w:szCs w:val="20"/>
          </w:rPr>
          <w:t>chest tightness</w:t>
        </w:r>
      </w:hyperlink>
      <w:r w:rsidRPr="006A41BC">
        <w:rPr>
          <w:rFonts w:asciiTheme="majorBidi" w:eastAsia="Calibri" w:hAnsiTheme="majorBidi" w:cstheme="majorBidi"/>
          <w:color w:val="000000"/>
          <w:sz w:val="20"/>
          <w:szCs w:val="20"/>
        </w:rPr>
        <w:t xml:space="preserve">, </w:t>
      </w:r>
      <w:hyperlink r:id="rId10" w:tooltip="Learn more about Palpitations from ScienceDirect's AI-generated Topic Pages" w:history="1">
        <w:r w:rsidRPr="006A41BC">
          <w:rPr>
            <w:rFonts w:asciiTheme="majorBidi" w:eastAsia="Calibri" w:hAnsiTheme="majorBidi" w:cstheme="majorBidi"/>
            <w:color w:val="000000"/>
            <w:sz w:val="20"/>
            <w:szCs w:val="20"/>
          </w:rPr>
          <w:t>palpitations</w:t>
        </w:r>
      </w:hyperlink>
      <w:r w:rsidRPr="006A41BC">
        <w:rPr>
          <w:rFonts w:asciiTheme="majorBidi" w:eastAsia="Calibri" w:hAnsiTheme="majorBidi" w:cstheme="majorBidi"/>
          <w:color w:val="000000"/>
          <w:sz w:val="20"/>
          <w:szCs w:val="20"/>
        </w:rPr>
        <w:t>, tremor, fatigue, disordered sleep and loss of appetite)</w:t>
      </w:r>
      <w:r w:rsidR="000B0D32" w:rsidRPr="006A41BC">
        <w:rPr>
          <w:rFonts w:asciiTheme="majorBidi" w:eastAsia="Calibri" w:hAnsiTheme="majorBidi" w:cstheme="majorBidi"/>
          <w:color w:val="000000"/>
          <w:sz w:val="20"/>
          <w:szCs w:val="20"/>
        </w:rPr>
        <w:t xml:space="preserve"> </w:t>
      </w:r>
      <w:r w:rsidRPr="006A41BC">
        <w:rPr>
          <w:rFonts w:asciiTheme="majorBidi" w:eastAsia="Calibri" w:hAnsiTheme="majorBidi" w:cstheme="majorBidi"/>
          <w:b/>
          <w:bCs/>
          <w:color w:val="000000"/>
          <w:sz w:val="20"/>
          <w:szCs w:val="20"/>
          <w:lang w:bidi="ar-EG"/>
        </w:rPr>
        <w:t>(</w:t>
      </w:r>
      <w:r w:rsidR="000B0D32" w:rsidRPr="006A41BC">
        <w:rPr>
          <w:rFonts w:asciiTheme="majorBidi" w:eastAsia="Calibri" w:hAnsiTheme="majorBidi" w:cstheme="majorBidi"/>
          <w:b/>
          <w:bCs/>
          <w:color w:val="000000"/>
          <w:sz w:val="20"/>
          <w:szCs w:val="20"/>
          <w:lang w:bidi="ar-EG"/>
        </w:rPr>
        <w:t>10</w:t>
      </w:r>
      <w:r w:rsidRPr="006A41BC">
        <w:rPr>
          <w:rFonts w:asciiTheme="majorBidi" w:eastAsia="Calibri" w:hAnsiTheme="majorBidi" w:cstheme="majorBidi"/>
          <w:b/>
          <w:bCs/>
          <w:color w:val="000000"/>
          <w:sz w:val="20"/>
          <w:szCs w:val="20"/>
          <w:lang w:bidi="ar-EG"/>
        </w:rPr>
        <w:t>).</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Calibri" w:hAnsiTheme="majorBidi" w:cstheme="majorBidi"/>
          <w:color w:val="000000"/>
          <w:sz w:val="20"/>
          <w:szCs w:val="20"/>
          <w:lang w:val="en"/>
        </w:rPr>
      </w:pPr>
      <w:r w:rsidRPr="006A41BC">
        <w:rPr>
          <w:rFonts w:asciiTheme="majorBidi" w:eastAsia="Calibri" w:hAnsiTheme="majorBidi" w:cstheme="majorBidi"/>
          <w:color w:val="000000"/>
          <w:sz w:val="20"/>
          <w:szCs w:val="20"/>
        </w:rPr>
        <w:t>The age of all 140 subjects range</w:t>
      </w:r>
      <w:r w:rsidRPr="006A41BC">
        <w:rPr>
          <w:rFonts w:asciiTheme="majorBidi" w:eastAsia="Calibri" w:hAnsiTheme="majorBidi" w:cstheme="majorBidi"/>
          <w:color w:val="000000"/>
          <w:sz w:val="20"/>
          <w:szCs w:val="20"/>
          <w:lang w:val="en"/>
        </w:rPr>
        <w:t>s</w:t>
      </w:r>
      <w:r w:rsidRPr="006A41BC">
        <w:rPr>
          <w:rFonts w:asciiTheme="majorBidi" w:eastAsia="Calibri" w:hAnsiTheme="majorBidi" w:cstheme="majorBidi"/>
          <w:color w:val="000000"/>
          <w:sz w:val="20"/>
          <w:szCs w:val="20"/>
        </w:rPr>
        <w:t xml:space="preserve"> from 18 to 82, patient</w:t>
      </w:r>
      <w:r w:rsidRPr="006A41BC">
        <w:rPr>
          <w:rFonts w:asciiTheme="majorBidi" w:eastAsia="Calibri" w:hAnsiTheme="majorBidi" w:cstheme="majorBidi"/>
          <w:color w:val="000000"/>
          <w:sz w:val="20"/>
          <w:szCs w:val="20"/>
          <w:lang w:val="en"/>
        </w:rPr>
        <w:t>s</w:t>
      </w:r>
      <w:r w:rsidRPr="006A41BC">
        <w:rPr>
          <w:rFonts w:asciiTheme="majorBidi" w:eastAsia="Calibri" w:hAnsiTheme="majorBidi" w:cstheme="majorBidi"/>
          <w:color w:val="000000"/>
          <w:sz w:val="20"/>
          <w:szCs w:val="20"/>
        </w:rPr>
        <w:t xml:space="preserve"> </w:t>
      </w:r>
      <w:proofErr w:type="spellStart"/>
      <w:r w:rsidRPr="006A41BC">
        <w:rPr>
          <w:rFonts w:asciiTheme="majorBidi" w:eastAsia="Calibri" w:hAnsiTheme="majorBidi" w:cstheme="majorBidi"/>
          <w:color w:val="000000"/>
          <w:sz w:val="20"/>
          <w:szCs w:val="20"/>
          <w:lang w:val="en"/>
        </w:rPr>
        <w:t>i</w:t>
      </w:r>
      <w:proofErr w:type="spellEnd"/>
      <w:r w:rsidRPr="006A41BC">
        <w:rPr>
          <w:rFonts w:asciiTheme="majorBidi" w:eastAsia="Calibri" w:hAnsiTheme="majorBidi" w:cstheme="majorBidi"/>
          <w:color w:val="000000"/>
          <w:sz w:val="20"/>
          <w:szCs w:val="20"/>
        </w:rPr>
        <w:t xml:space="preserve">n the study group </w:t>
      </w:r>
      <w:r w:rsidRPr="006A41BC">
        <w:rPr>
          <w:rFonts w:asciiTheme="majorBidi" w:eastAsia="Calibri" w:hAnsiTheme="majorBidi" w:cstheme="majorBidi"/>
          <w:color w:val="000000"/>
          <w:sz w:val="20"/>
          <w:szCs w:val="20"/>
          <w:lang w:val="en"/>
        </w:rPr>
        <w:t xml:space="preserve">were </w:t>
      </w:r>
      <w:r w:rsidRPr="006A41BC">
        <w:rPr>
          <w:rFonts w:asciiTheme="majorBidi" w:eastAsia="Calibri" w:hAnsiTheme="majorBidi" w:cstheme="majorBidi"/>
          <w:color w:val="000000"/>
          <w:sz w:val="20"/>
          <w:szCs w:val="20"/>
        </w:rPr>
        <w:t xml:space="preserve">relatively older than </w:t>
      </w:r>
      <w:r w:rsidRPr="006A41BC">
        <w:rPr>
          <w:rFonts w:asciiTheme="majorBidi" w:eastAsia="Calibri" w:hAnsiTheme="majorBidi" w:cstheme="majorBidi"/>
          <w:color w:val="000000"/>
          <w:sz w:val="20"/>
          <w:szCs w:val="20"/>
          <w:lang w:val="en"/>
        </w:rPr>
        <w:t xml:space="preserve">control </w:t>
      </w:r>
      <w:r w:rsidRPr="006A41BC">
        <w:rPr>
          <w:rFonts w:asciiTheme="majorBidi" w:eastAsia="Calibri" w:hAnsiTheme="majorBidi" w:cstheme="majorBidi"/>
          <w:color w:val="000000"/>
          <w:sz w:val="20"/>
          <w:szCs w:val="20"/>
        </w:rPr>
        <w:t xml:space="preserve">groups. </w:t>
      </w:r>
      <w:r w:rsidRPr="006A41BC">
        <w:rPr>
          <w:rFonts w:asciiTheme="majorBidi" w:eastAsia="Calibri" w:hAnsiTheme="majorBidi" w:cstheme="majorBidi"/>
          <w:color w:val="000000"/>
          <w:sz w:val="20"/>
          <w:szCs w:val="20"/>
          <w:lang w:val="en"/>
        </w:rPr>
        <w:t xml:space="preserve">This denotes that chronic lung diseases especially when advanced are more common in the older population. </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serif" w:hAnsiTheme="majorBidi" w:cstheme="majorBidi"/>
          <w:sz w:val="20"/>
          <w:szCs w:val="20"/>
          <w:lang w:eastAsia="zh-CN" w:bidi="ar"/>
        </w:rPr>
      </w:pPr>
      <w:r w:rsidRPr="006A41BC">
        <w:rPr>
          <w:rFonts w:asciiTheme="majorBidi" w:eastAsia="serif" w:hAnsiTheme="majorBidi" w:cstheme="majorBidi"/>
          <w:sz w:val="20"/>
          <w:szCs w:val="20"/>
          <w:lang w:eastAsia="zh-CN" w:bidi="ar"/>
        </w:rPr>
        <w:t>With the expected rapid growth of the aging population worldwide,</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there is a clear need to understand the complex process of aging to</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develop interventions that might extend the health span in this group</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of patients. Aging is associated with increased susceptibility to a</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 xml:space="preserve">variety of chronic diseases, and lung pathologies are no </w:t>
      </w:r>
      <w:proofErr w:type="spellStart"/>
      <w:r w:rsidRPr="006A41BC">
        <w:rPr>
          <w:rFonts w:asciiTheme="majorBidi" w:eastAsia="serif" w:hAnsiTheme="majorBidi" w:cstheme="majorBidi"/>
          <w:sz w:val="20"/>
          <w:szCs w:val="20"/>
          <w:lang w:eastAsia="zh-CN" w:bidi="ar"/>
        </w:rPr>
        <w:t>exception.The</w:t>
      </w:r>
      <w:proofErr w:type="spellEnd"/>
      <w:r w:rsidRPr="006A41BC">
        <w:rPr>
          <w:rFonts w:asciiTheme="majorBidi" w:eastAsia="serif" w:hAnsiTheme="majorBidi" w:cstheme="majorBidi"/>
          <w:sz w:val="20"/>
          <w:szCs w:val="20"/>
          <w:lang w:eastAsia="zh-CN" w:bidi="ar"/>
        </w:rPr>
        <w:t xml:space="preserve"> prevalence of lung diseases such as idiopathic pulmonary</w:t>
      </w:r>
      <w:r w:rsidRPr="006A41BC">
        <w:rPr>
          <w:rFonts w:asciiTheme="majorBidi" w:eastAsia="serif" w:hAnsiTheme="majorBidi" w:cstheme="majorBidi"/>
          <w:sz w:val="20"/>
          <w:szCs w:val="20"/>
          <w:lang w:val="en" w:eastAsia="zh-CN" w:bidi="ar"/>
        </w:rPr>
        <w:t xml:space="preserve"> </w:t>
      </w:r>
      <w:r w:rsidRPr="006A41BC">
        <w:rPr>
          <w:rFonts w:asciiTheme="majorBidi" w:eastAsia="monospace" w:hAnsiTheme="majorBidi" w:cstheme="majorBidi"/>
          <w:sz w:val="20"/>
          <w:szCs w:val="20"/>
          <w:lang w:eastAsia="zh-CN" w:bidi="ar"/>
        </w:rPr>
        <w:t>fi</w:t>
      </w:r>
      <w:r w:rsidRPr="006A41BC">
        <w:rPr>
          <w:rFonts w:asciiTheme="majorBidi" w:eastAsia="serif" w:hAnsiTheme="majorBidi" w:cstheme="majorBidi"/>
          <w:sz w:val="20"/>
          <w:szCs w:val="20"/>
          <w:lang w:eastAsia="zh-CN" w:bidi="ar"/>
        </w:rPr>
        <w:t>brosis</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and chronic obstructive pulmonary disease has been found to</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increase considerably with age. In October 2014, the Division of</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Pulmonary, Allergy, and Critical Care of the University of Pittsburgh</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cohosted the Pittsburgh-Munich Lung Conference focused in aging</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 xml:space="preserve">and lung disease with the Comprehensive </w:t>
      </w:r>
      <w:proofErr w:type="spellStart"/>
      <w:r w:rsidRPr="006A41BC">
        <w:rPr>
          <w:rFonts w:asciiTheme="majorBidi" w:eastAsia="serif" w:hAnsiTheme="majorBidi" w:cstheme="majorBidi"/>
          <w:sz w:val="20"/>
          <w:szCs w:val="20"/>
          <w:lang w:eastAsia="zh-CN" w:bidi="ar"/>
        </w:rPr>
        <w:t>Pneumology</w:t>
      </w:r>
      <w:proofErr w:type="spellEnd"/>
      <w:r w:rsidRPr="006A41BC">
        <w:rPr>
          <w:rFonts w:asciiTheme="majorBidi" w:eastAsia="serif" w:hAnsiTheme="majorBidi" w:cstheme="majorBidi"/>
          <w:sz w:val="20"/>
          <w:szCs w:val="20"/>
          <w:lang w:eastAsia="zh-CN" w:bidi="ar"/>
        </w:rPr>
        <w:t xml:space="preserve"> Center,</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Institute of Lung Biology and Disease, Ludwig-</w:t>
      </w:r>
      <w:proofErr w:type="spellStart"/>
      <w:r w:rsidRPr="006A41BC">
        <w:rPr>
          <w:rFonts w:asciiTheme="majorBidi" w:eastAsia="serif" w:hAnsiTheme="majorBidi" w:cstheme="majorBidi"/>
          <w:sz w:val="20"/>
          <w:szCs w:val="20"/>
          <w:lang w:eastAsia="zh-CN" w:bidi="ar"/>
        </w:rPr>
        <w:t>Maximilians</w:t>
      </w:r>
      <w:proofErr w:type="spellEnd"/>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 xml:space="preserve">University and Helmholtz </w:t>
      </w:r>
      <w:proofErr w:type="spellStart"/>
      <w:r w:rsidRPr="006A41BC">
        <w:rPr>
          <w:rFonts w:asciiTheme="majorBidi" w:eastAsia="serif" w:hAnsiTheme="majorBidi" w:cstheme="majorBidi"/>
          <w:sz w:val="20"/>
          <w:szCs w:val="20"/>
          <w:lang w:eastAsia="zh-CN" w:bidi="ar"/>
        </w:rPr>
        <w:t>Zentrum</w:t>
      </w:r>
      <w:proofErr w:type="spellEnd"/>
      <w:r w:rsidRPr="006A41BC">
        <w:rPr>
          <w:rFonts w:asciiTheme="majorBidi" w:eastAsia="serif" w:hAnsiTheme="majorBidi" w:cstheme="majorBidi"/>
          <w:sz w:val="20"/>
          <w:szCs w:val="20"/>
          <w:lang w:eastAsia="zh-CN" w:bidi="ar"/>
        </w:rPr>
        <w:t xml:space="preserve"> Munich Germany. The purpose</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of the conference was to disseminate novel concepts in aging</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mechanisms that</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have</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an</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impact</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in lung</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physiology</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and</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pathogenesis</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sz w:val="20"/>
          <w:szCs w:val="20"/>
          <w:lang w:eastAsia="zh-CN" w:bidi="ar"/>
        </w:rPr>
        <w:t>of pulmonary diseases that commonly occur in older populations</w:t>
      </w:r>
      <w:r w:rsidRPr="006A41BC">
        <w:rPr>
          <w:rFonts w:asciiTheme="majorBidi" w:eastAsia="serif" w:hAnsiTheme="majorBidi" w:cstheme="majorBidi"/>
          <w:sz w:val="20"/>
          <w:szCs w:val="20"/>
          <w:lang w:val="en" w:eastAsia="zh-CN" w:bidi="ar"/>
        </w:rPr>
        <w:t xml:space="preserve"> </w:t>
      </w:r>
      <w:r w:rsidRPr="006A41BC">
        <w:rPr>
          <w:rFonts w:asciiTheme="majorBidi" w:eastAsia="serif" w:hAnsiTheme="majorBidi" w:cstheme="majorBidi"/>
          <w:b/>
          <w:bCs/>
          <w:sz w:val="20"/>
          <w:szCs w:val="20"/>
          <w:lang w:val="en" w:eastAsia="zh-CN" w:bidi="ar"/>
        </w:rPr>
        <w:t>(</w:t>
      </w:r>
      <w:r w:rsidR="000B0D32" w:rsidRPr="006A41BC">
        <w:rPr>
          <w:rFonts w:asciiTheme="majorBidi" w:eastAsia="serif" w:hAnsiTheme="majorBidi" w:cstheme="majorBidi"/>
          <w:b/>
          <w:bCs/>
          <w:sz w:val="20"/>
          <w:szCs w:val="20"/>
          <w:lang w:val="en" w:eastAsia="zh-CN" w:bidi="ar"/>
        </w:rPr>
        <w:t>11</w:t>
      </w:r>
      <w:r w:rsidRPr="006A41BC">
        <w:rPr>
          <w:rFonts w:asciiTheme="majorBidi" w:eastAsia="serif" w:hAnsiTheme="majorBidi" w:cstheme="majorBidi"/>
          <w:b/>
          <w:bCs/>
          <w:sz w:val="20"/>
          <w:szCs w:val="20"/>
          <w:lang w:val="en" w:eastAsia="zh-CN" w:bidi="ar"/>
        </w:rPr>
        <w:t>)</w:t>
      </w:r>
      <w:r w:rsidRPr="006A41BC">
        <w:rPr>
          <w:rFonts w:asciiTheme="majorBidi" w:eastAsia="serif" w:hAnsiTheme="majorBidi" w:cstheme="majorBidi"/>
          <w:sz w:val="20"/>
          <w:szCs w:val="20"/>
          <w:lang w:eastAsia="zh-CN" w:bidi="ar"/>
        </w:rPr>
        <w:t>.</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Times New Roman" w:hAnsiTheme="majorBidi" w:cstheme="majorBidi"/>
          <w:color w:val="000000"/>
          <w:sz w:val="20"/>
          <w:szCs w:val="20"/>
        </w:rPr>
      </w:pPr>
      <w:r w:rsidRPr="006A41BC">
        <w:rPr>
          <w:rFonts w:asciiTheme="majorBidi" w:eastAsia="Calibri" w:hAnsiTheme="majorBidi" w:cstheme="majorBidi"/>
          <w:color w:val="000000"/>
          <w:sz w:val="20"/>
          <w:szCs w:val="20"/>
          <w:lang w:val="en"/>
        </w:rPr>
        <w:t xml:space="preserve">In this study, it was found that smoking was higher in </w:t>
      </w:r>
      <w:r w:rsidRPr="006A41BC">
        <w:rPr>
          <w:rFonts w:asciiTheme="majorBidi" w:eastAsia="Calibri" w:hAnsiTheme="majorBidi" w:cstheme="majorBidi"/>
          <w:color w:val="000000"/>
          <w:sz w:val="20"/>
          <w:szCs w:val="20"/>
        </w:rPr>
        <w:t>the stud</w:t>
      </w:r>
      <w:r w:rsidRPr="006A41BC">
        <w:rPr>
          <w:rFonts w:asciiTheme="majorBidi" w:eastAsia="Calibri" w:hAnsiTheme="majorBidi" w:cstheme="majorBidi"/>
          <w:color w:val="000000"/>
          <w:sz w:val="20"/>
          <w:szCs w:val="20"/>
          <w:lang w:val="en"/>
        </w:rPr>
        <w:t>y</w:t>
      </w:r>
      <w:r w:rsidRPr="006A41BC">
        <w:rPr>
          <w:rFonts w:asciiTheme="majorBidi" w:eastAsia="Calibri" w:hAnsiTheme="majorBidi" w:cstheme="majorBidi"/>
          <w:color w:val="000000"/>
          <w:sz w:val="20"/>
          <w:szCs w:val="20"/>
        </w:rPr>
        <w:t xml:space="preserve"> group  than that of </w:t>
      </w:r>
      <w:r w:rsidRPr="006A41BC">
        <w:rPr>
          <w:rFonts w:asciiTheme="majorBidi" w:eastAsia="Calibri" w:hAnsiTheme="majorBidi" w:cstheme="majorBidi"/>
          <w:color w:val="000000"/>
          <w:sz w:val="20"/>
          <w:szCs w:val="20"/>
          <w:lang w:val="en"/>
        </w:rPr>
        <w:t xml:space="preserve">both positive and negative </w:t>
      </w:r>
      <w:r w:rsidRPr="006A41BC">
        <w:rPr>
          <w:rFonts w:asciiTheme="majorBidi" w:eastAsia="Calibri" w:hAnsiTheme="majorBidi" w:cstheme="majorBidi"/>
          <w:color w:val="000000"/>
          <w:sz w:val="20"/>
          <w:szCs w:val="20"/>
        </w:rPr>
        <w:t>controls group</w:t>
      </w:r>
      <w:r w:rsidRPr="006A41BC">
        <w:rPr>
          <w:rFonts w:asciiTheme="majorBidi" w:eastAsia="Calibri" w:hAnsiTheme="majorBidi" w:cstheme="majorBidi"/>
          <w:color w:val="000000"/>
          <w:sz w:val="20"/>
          <w:szCs w:val="20"/>
          <w:lang w:val="en"/>
        </w:rPr>
        <w:t xml:space="preserve"> (table 1)</w:t>
      </w:r>
      <w:r w:rsidRPr="006A41BC">
        <w:rPr>
          <w:rFonts w:asciiTheme="majorBidi" w:eastAsia="Calibri" w:hAnsiTheme="majorBidi" w:cstheme="majorBidi"/>
          <w:color w:val="000000"/>
          <w:sz w:val="20"/>
          <w:szCs w:val="20"/>
        </w:rPr>
        <w:t xml:space="preserve">, </w:t>
      </w:r>
      <w:r w:rsidRPr="006A41BC">
        <w:rPr>
          <w:rFonts w:asciiTheme="majorBidi" w:eastAsia="Calibri" w:hAnsiTheme="majorBidi" w:cstheme="majorBidi"/>
          <w:color w:val="000000"/>
          <w:sz w:val="20"/>
          <w:szCs w:val="20"/>
        </w:rPr>
        <w:t xml:space="preserve">which </w:t>
      </w:r>
      <w:r w:rsidRPr="006A41BC">
        <w:rPr>
          <w:rFonts w:asciiTheme="majorBidi" w:eastAsia="Calibri" w:hAnsiTheme="majorBidi" w:cstheme="majorBidi"/>
          <w:color w:val="000000"/>
          <w:sz w:val="20"/>
          <w:szCs w:val="20"/>
          <w:lang w:val="en"/>
        </w:rPr>
        <w:t xml:space="preserve">means that smoking is a main risk factor for chronic lung diseases, a fact that is well known in the science of respiratory medicine </w:t>
      </w:r>
      <w:r w:rsidRPr="006A41BC">
        <w:rPr>
          <w:rFonts w:asciiTheme="majorBidi" w:eastAsia="Calibri" w:hAnsiTheme="majorBidi" w:cstheme="majorBidi"/>
          <w:b/>
          <w:bCs/>
          <w:color w:val="000000"/>
          <w:sz w:val="20"/>
          <w:szCs w:val="20"/>
          <w:lang w:val="en"/>
        </w:rPr>
        <w:t>(</w:t>
      </w:r>
      <w:r w:rsidR="000B0D32" w:rsidRPr="006A41BC">
        <w:rPr>
          <w:rFonts w:asciiTheme="majorBidi" w:eastAsia="sans-serif" w:hAnsiTheme="majorBidi" w:cstheme="majorBidi"/>
          <w:b/>
          <w:bCs/>
          <w:sz w:val="20"/>
          <w:szCs w:val="20"/>
          <w:lang w:eastAsia="zh-CN" w:bidi="ar"/>
        </w:rPr>
        <w:t>12</w:t>
      </w:r>
      <w:r w:rsidRPr="006A41BC">
        <w:rPr>
          <w:rFonts w:asciiTheme="majorBidi" w:eastAsia="sans-serif" w:hAnsiTheme="majorBidi" w:cstheme="majorBidi"/>
          <w:b/>
          <w:bCs/>
          <w:sz w:val="20"/>
          <w:szCs w:val="20"/>
          <w:lang w:val="en" w:eastAsia="zh-CN" w:bidi="ar"/>
        </w:rPr>
        <w:t xml:space="preserve">). </w:t>
      </w:r>
      <w:r w:rsidRPr="006A41BC">
        <w:rPr>
          <w:rFonts w:asciiTheme="majorBidi" w:eastAsia="sans-serif" w:hAnsiTheme="majorBidi" w:cstheme="majorBidi"/>
          <w:sz w:val="20"/>
          <w:szCs w:val="20"/>
          <w:lang w:val="en" w:eastAsia="zh-CN" w:bidi="ar"/>
        </w:rPr>
        <w:t xml:space="preserve">This </w:t>
      </w:r>
      <w:r w:rsidRPr="006A41BC">
        <w:rPr>
          <w:rFonts w:asciiTheme="majorBidi" w:eastAsia="Calibri" w:hAnsiTheme="majorBidi" w:cstheme="majorBidi"/>
          <w:color w:val="000000"/>
          <w:sz w:val="20"/>
          <w:szCs w:val="20"/>
        </w:rPr>
        <w:t xml:space="preserve">agrees </w:t>
      </w:r>
      <w:r w:rsidRPr="006A41BC">
        <w:rPr>
          <w:rFonts w:asciiTheme="majorBidi" w:eastAsia="Times New Roman" w:hAnsiTheme="majorBidi" w:cstheme="majorBidi"/>
          <w:color w:val="000000"/>
          <w:sz w:val="20"/>
          <w:szCs w:val="20"/>
        </w:rPr>
        <w:t xml:space="preserve">with </w:t>
      </w:r>
      <w:r w:rsidR="000B0D32" w:rsidRPr="006A41BC">
        <w:rPr>
          <w:rFonts w:asciiTheme="majorBidi" w:eastAsia="Times New Roman" w:hAnsiTheme="majorBidi" w:cstheme="majorBidi"/>
          <w:color w:val="000000"/>
          <w:sz w:val="20"/>
          <w:szCs w:val="20"/>
        </w:rPr>
        <w:t>(</w:t>
      </w:r>
      <w:r w:rsidR="000B0D32" w:rsidRPr="006A41BC">
        <w:rPr>
          <w:rFonts w:asciiTheme="majorBidi" w:eastAsia="Times New Roman" w:hAnsiTheme="majorBidi" w:cstheme="majorBidi"/>
          <w:b/>
          <w:bCs/>
          <w:color w:val="000000" w:themeColor="text1"/>
          <w:sz w:val="20"/>
          <w:szCs w:val="20"/>
        </w:rPr>
        <w:t>13</w:t>
      </w:r>
      <w:r w:rsidRPr="006A41BC">
        <w:rPr>
          <w:rFonts w:asciiTheme="majorBidi" w:eastAsia="Times New Roman" w:hAnsiTheme="majorBidi" w:cstheme="majorBidi"/>
          <w:b/>
          <w:bCs/>
          <w:color w:val="000000" w:themeColor="text1"/>
          <w:sz w:val="20"/>
          <w:szCs w:val="20"/>
          <w:lang w:val="en"/>
        </w:rPr>
        <w:t>)</w:t>
      </w:r>
      <w:r w:rsidRPr="006A41BC">
        <w:rPr>
          <w:rFonts w:asciiTheme="majorBidi" w:eastAsia="Times New Roman" w:hAnsiTheme="majorBidi" w:cstheme="majorBidi"/>
          <w:b/>
          <w:bCs/>
          <w:color w:val="000000" w:themeColor="text1"/>
          <w:sz w:val="20"/>
          <w:szCs w:val="20"/>
        </w:rPr>
        <w:t xml:space="preserve"> </w:t>
      </w:r>
      <w:r w:rsidRPr="006A41BC">
        <w:rPr>
          <w:rFonts w:asciiTheme="majorBidi" w:eastAsia="Times New Roman" w:hAnsiTheme="majorBidi" w:cstheme="majorBidi"/>
          <w:color w:val="000000"/>
          <w:sz w:val="20"/>
          <w:szCs w:val="20"/>
        </w:rPr>
        <w:t>who assess</w:t>
      </w:r>
      <w:proofErr w:type="spellStart"/>
      <w:r w:rsidRPr="006A41BC">
        <w:rPr>
          <w:rFonts w:asciiTheme="majorBidi" w:eastAsia="Times New Roman" w:hAnsiTheme="majorBidi" w:cstheme="majorBidi"/>
          <w:color w:val="000000"/>
          <w:sz w:val="20"/>
          <w:szCs w:val="20"/>
          <w:lang w:val="en"/>
        </w:rPr>
        <w:t>ed</w:t>
      </w:r>
      <w:proofErr w:type="spellEnd"/>
      <w:r w:rsidRPr="006A41BC">
        <w:rPr>
          <w:rFonts w:asciiTheme="majorBidi" w:eastAsia="Times New Roman" w:hAnsiTheme="majorBidi" w:cstheme="majorBidi"/>
          <w:color w:val="000000"/>
          <w:sz w:val="20"/>
          <w:szCs w:val="20"/>
        </w:rPr>
        <w:t xml:space="preserve"> depression and anxiety symptoms in chronic obstructive pulmonary disease and found that smoking and smoking severity more in the study group than control group.</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Times New Roman" w:hAnsiTheme="majorBidi" w:cstheme="majorBidi"/>
          <w:color w:val="000000"/>
          <w:sz w:val="20"/>
          <w:szCs w:val="20"/>
        </w:rPr>
      </w:pPr>
      <w:r w:rsidRPr="006A41BC">
        <w:rPr>
          <w:rFonts w:asciiTheme="majorBidi" w:eastAsia="Times New Roman" w:hAnsiTheme="majorBidi" w:cstheme="majorBidi"/>
          <w:color w:val="000000"/>
          <w:sz w:val="20"/>
          <w:szCs w:val="20"/>
        </w:rPr>
        <w:t>In this study, there</w:t>
      </w:r>
      <w:r w:rsidRPr="006A41BC">
        <w:rPr>
          <w:rFonts w:asciiTheme="majorBidi" w:eastAsia="Times New Roman" w:hAnsiTheme="majorBidi" w:cstheme="majorBidi"/>
          <w:b/>
          <w:bCs/>
          <w:color w:val="000000"/>
          <w:sz w:val="20"/>
          <w:szCs w:val="20"/>
        </w:rPr>
        <w:t xml:space="preserve"> </w:t>
      </w:r>
      <w:r w:rsidRPr="006A41BC">
        <w:rPr>
          <w:rFonts w:asciiTheme="majorBidi" w:eastAsia="Times New Roman" w:hAnsiTheme="majorBidi" w:cstheme="majorBidi"/>
          <w:color w:val="000000"/>
          <w:sz w:val="20"/>
          <w:szCs w:val="20"/>
        </w:rPr>
        <w:t xml:space="preserve">was significantly higher distribution of ILD and bronchiectasis in the study group (diseased) than positive control group. </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Times New Roman" w:hAnsiTheme="majorBidi" w:cstheme="majorBidi"/>
          <w:color w:val="000000"/>
          <w:sz w:val="20"/>
          <w:szCs w:val="20"/>
          <w:lang w:val="en"/>
        </w:rPr>
      </w:pPr>
      <w:r w:rsidRPr="006A41BC">
        <w:rPr>
          <w:rFonts w:asciiTheme="majorBidi" w:eastAsia="Times New Roman" w:hAnsiTheme="majorBidi" w:cstheme="majorBidi"/>
          <w:color w:val="000000"/>
          <w:sz w:val="20"/>
          <w:szCs w:val="20"/>
        </w:rPr>
        <w:t xml:space="preserve">In this study FEV1 range </w:t>
      </w:r>
      <w:r w:rsidRPr="006A41BC">
        <w:rPr>
          <w:rFonts w:asciiTheme="majorBidi" w:eastAsia="Times New Roman" w:hAnsiTheme="majorBidi" w:cstheme="majorBidi"/>
          <w:color w:val="000000"/>
          <w:sz w:val="20"/>
          <w:szCs w:val="20"/>
          <w:lang w:val="en"/>
        </w:rPr>
        <w:t>0</w:t>
      </w:r>
      <w:r w:rsidRPr="006A41BC">
        <w:rPr>
          <w:rFonts w:asciiTheme="majorBidi" w:eastAsia="Times New Roman" w:hAnsiTheme="majorBidi" w:cstheme="majorBidi"/>
          <w:color w:val="000000"/>
          <w:sz w:val="20"/>
          <w:szCs w:val="20"/>
        </w:rPr>
        <w:t>.58-3.28</w:t>
      </w:r>
      <w:r w:rsidRPr="006A41BC">
        <w:rPr>
          <w:rFonts w:asciiTheme="majorBidi" w:eastAsia="Times New Roman" w:hAnsiTheme="majorBidi" w:cstheme="majorBidi"/>
          <w:color w:val="000000"/>
          <w:sz w:val="20"/>
          <w:szCs w:val="20"/>
          <w:lang w:val="en"/>
        </w:rPr>
        <w:t>L</w:t>
      </w:r>
      <w:r w:rsidRPr="006A41BC">
        <w:rPr>
          <w:rFonts w:asciiTheme="majorBidi" w:eastAsia="Times New Roman" w:hAnsiTheme="majorBidi" w:cstheme="majorBidi"/>
          <w:color w:val="000000"/>
          <w:sz w:val="20"/>
          <w:szCs w:val="20"/>
        </w:rPr>
        <w:t xml:space="preserve"> in study group, 2.65-3.87</w:t>
      </w:r>
      <w:r w:rsidRPr="006A41BC">
        <w:rPr>
          <w:rFonts w:asciiTheme="majorBidi" w:eastAsia="Times New Roman" w:hAnsiTheme="majorBidi" w:cstheme="majorBidi"/>
          <w:color w:val="000000"/>
          <w:sz w:val="20"/>
          <w:szCs w:val="20"/>
          <w:lang w:val="en"/>
        </w:rPr>
        <w:t>L</w:t>
      </w:r>
      <w:r w:rsidRPr="006A41BC">
        <w:rPr>
          <w:rFonts w:asciiTheme="majorBidi" w:eastAsia="Times New Roman" w:hAnsiTheme="majorBidi" w:cstheme="majorBidi"/>
          <w:color w:val="000000"/>
          <w:sz w:val="20"/>
          <w:szCs w:val="20"/>
        </w:rPr>
        <w:t xml:space="preserve"> in positive control group and 3.1 to 4.2</w:t>
      </w:r>
      <w:r w:rsidRPr="006A41BC">
        <w:rPr>
          <w:rFonts w:asciiTheme="majorBidi" w:eastAsia="Times New Roman" w:hAnsiTheme="majorBidi" w:cstheme="majorBidi"/>
          <w:color w:val="000000"/>
          <w:sz w:val="20"/>
          <w:szCs w:val="20"/>
          <w:lang w:val="en"/>
        </w:rPr>
        <w:t>L</w:t>
      </w:r>
      <w:r w:rsidRPr="006A41BC">
        <w:rPr>
          <w:rFonts w:asciiTheme="majorBidi" w:eastAsia="Times New Roman" w:hAnsiTheme="majorBidi" w:cstheme="majorBidi"/>
          <w:color w:val="000000"/>
          <w:sz w:val="20"/>
          <w:szCs w:val="20"/>
        </w:rPr>
        <w:t xml:space="preserve"> in negative control </w:t>
      </w:r>
      <w:r w:rsidRPr="006A41BC">
        <w:rPr>
          <w:rFonts w:asciiTheme="majorBidi" w:eastAsia="Times New Roman" w:hAnsiTheme="majorBidi" w:cstheme="majorBidi"/>
          <w:color w:val="000000"/>
          <w:sz w:val="20"/>
          <w:szCs w:val="20"/>
          <w:lang w:val="en"/>
        </w:rPr>
        <w:t xml:space="preserve">group and it was </w:t>
      </w:r>
      <w:r w:rsidRPr="006A41BC">
        <w:rPr>
          <w:rFonts w:asciiTheme="majorBidi" w:eastAsia="Times New Roman" w:hAnsiTheme="majorBidi" w:cstheme="majorBidi"/>
          <w:color w:val="000000"/>
          <w:sz w:val="20"/>
          <w:szCs w:val="20"/>
        </w:rPr>
        <w:t>significant</w:t>
      </w:r>
      <w:proofErr w:type="spellStart"/>
      <w:r w:rsidRPr="006A41BC">
        <w:rPr>
          <w:rFonts w:asciiTheme="majorBidi" w:eastAsia="Times New Roman" w:hAnsiTheme="majorBidi" w:cstheme="majorBidi"/>
          <w:color w:val="000000"/>
          <w:sz w:val="20"/>
          <w:szCs w:val="20"/>
          <w:lang w:val="en"/>
        </w:rPr>
        <w:t>ly</w:t>
      </w:r>
      <w:proofErr w:type="spellEnd"/>
      <w:r w:rsidRPr="006A41BC">
        <w:rPr>
          <w:rFonts w:asciiTheme="majorBidi" w:eastAsia="Times New Roman" w:hAnsiTheme="majorBidi" w:cstheme="majorBidi"/>
          <w:color w:val="000000"/>
          <w:sz w:val="20"/>
          <w:szCs w:val="20"/>
        </w:rPr>
        <w:t xml:space="preserve"> high</w:t>
      </w:r>
      <w:proofErr w:type="spellStart"/>
      <w:r w:rsidRPr="006A41BC">
        <w:rPr>
          <w:rFonts w:asciiTheme="majorBidi" w:eastAsia="Times New Roman" w:hAnsiTheme="majorBidi" w:cstheme="majorBidi"/>
          <w:color w:val="000000"/>
          <w:sz w:val="20"/>
          <w:szCs w:val="20"/>
          <w:lang w:val="en"/>
        </w:rPr>
        <w:t>er</w:t>
      </w:r>
      <w:proofErr w:type="spellEnd"/>
      <w:r w:rsidRPr="006A41BC">
        <w:rPr>
          <w:rFonts w:asciiTheme="majorBidi" w:eastAsia="Times New Roman" w:hAnsiTheme="majorBidi" w:cstheme="majorBidi"/>
          <w:color w:val="000000"/>
          <w:sz w:val="20"/>
          <w:szCs w:val="20"/>
        </w:rPr>
        <w:t xml:space="preserve"> in </w:t>
      </w:r>
      <w:r w:rsidRPr="006A41BC">
        <w:rPr>
          <w:rFonts w:asciiTheme="majorBidi" w:eastAsia="Times New Roman" w:hAnsiTheme="majorBidi" w:cstheme="majorBidi"/>
          <w:color w:val="000000"/>
          <w:sz w:val="20"/>
          <w:szCs w:val="20"/>
          <w:lang w:val="en"/>
        </w:rPr>
        <w:t xml:space="preserve">control groups </w:t>
      </w:r>
      <w:r w:rsidRPr="006A41BC">
        <w:rPr>
          <w:rFonts w:asciiTheme="majorBidi" w:eastAsia="Times New Roman" w:hAnsiTheme="majorBidi" w:cstheme="majorBidi"/>
          <w:color w:val="000000"/>
          <w:sz w:val="20"/>
          <w:szCs w:val="20"/>
        </w:rPr>
        <w:t xml:space="preserve">than study group </w:t>
      </w:r>
      <w:r w:rsidRPr="006A41BC">
        <w:rPr>
          <w:rFonts w:asciiTheme="majorBidi" w:eastAsia="Times New Roman" w:hAnsiTheme="majorBidi" w:cstheme="majorBidi"/>
          <w:color w:val="000000"/>
          <w:sz w:val="20"/>
          <w:szCs w:val="20"/>
          <w:lang w:val="en"/>
        </w:rPr>
        <w:t>(</w:t>
      </w:r>
      <w:r w:rsidRPr="006A41BC">
        <w:rPr>
          <w:rFonts w:asciiTheme="majorBidi" w:eastAsia="Times New Roman" w:hAnsiTheme="majorBidi" w:cstheme="majorBidi"/>
          <w:color w:val="000000"/>
          <w:sz w:val="20"/>
          <w:szCs w:val="20"/>
        </w:rPr>
        <w:t xml:space="preserve">table </w:t>
      </w:r>
      <w:r w:rsidR="00573803" w:rsidRPr="006A41BC">
        <w:rPr>
          <w:rFonts w:asciiTheme="majorBidi" w:eastAsia="Times New Roman" w:hAnsiTheme="majorBidi" w:cstheme="majorBidi"/>
          <w:color w:val="000000"/>
          <w:sz w:val="20"/>
          <w:szCs w:val="20"/>
        </w:rPr>
        <w:t>2</w:t>
      </w:r>
      <w:r w:rsidRPr="006A41BC">
        <w:rPr>
          <w:rFonts w:asciiTheme="majorBidi" w:eastAsia="Times New Roman" w:hAnsiTheme="majorBidi" w:cstheme="majorBidi"/>
          <w:color w:val="000000"/>
          <w:sz w:val="20"/>
          <w:szCs w:val="20"/>
          <w:lang w:val="en"/>
        </w:rPr>
        <w:t>)</w:t>
      </w:r>
      <w:r w:rsidRPr="006A41BC">
        <w:rPr>
          <w:rFonts w:asciiTheme="majorBidi" w:eastAsia="Times New Roman" w:hAnsiTheme="majorBidi" w:cstheme="majorBidi"/>
          <w:color w:val="000000"/>
          <w:sz w:val="20"/>
          <w:szCs w:val="20"/>
        </w:rPr>
        <w:t xml:space="preserve"> </w:t>
      </w:r>
      <w:r w:rsidRPr="006A41BC">
        <w:rPr>
          <w:rFonts w:asciiTheme="majorBidi" w:eastAsia="Times New Roman" w:hAnsiTheme="majorBidi" w:cstheme="majorBidi"/>
          <w:color w:val="000000"/>
          <w:sz w:val="20"/>
          <w:szCs w:val="20"/>
          <w:lang w:val="en"/>
        </w:rPr>
        <w:t>which confirms good selection of patients.</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Times New Roman" w:hAnsiTheme="majorBidi" w:cstheme="majorBidi"/>
          <w:color w:val="000000"/>
          <w:sz w:val="20"/>
          <w:szCs w:val="20"/>
        </w:rPr>
      </w:pPr>
      <w:r w:rsidRPr="006A41BC">
        <w:rPr>
          <w:rFonts w:asciiTheme="majorBidi" w:eastAsia="Times New Roman" w:hAnsiTheme="majorBidi" w:cstheme="majorBidi"/>
          <w:color w:val="000000"/>
          <w:sz w:val="20"/>
          <w:szCs w:val="20"/>
        </w:rPr>
        <w:t>In this study</w:t>
      </w:r>
      <w:r w:rsidRPr="006A41BC">
        <w:rPr>
          <w:rFonts w:asciiTheme="majorBidi" w:eastAsia="Times New Roman" w:hAnsiTheme="majorBidi" w:cstheme="majorBidi"/>
          <w:color w:val="000000"/>
          <w:sz w:val="20"/>
          <w:szCs w:val="20"/>
          <w:lang w:val="en"/>
        </w:rPr>
        <w:t>,</w:t>
      </w:r>
      <w:r w:rsidRPr="006A41BC">
        <w:rPr>
          <w:rFonts w:asciiTheme="majorBidi" w:eastAsia="Times New Roman" w:hAnsiTheme="majorBidi" w:cstheme="majorBidi"/>
          <w:color w:val="000000"/>
          <w:sz w:val="20"/>
          <w:szCs w:val="20"/>
        </w:rPr>
        <w:t xml:space="preserve"> moderate and sever</w:t>
      </w:r>
      <w:r w:rsidRPr="006A41BC">
        <w:rPr>
          <w:rFonts w:asciiTheme="majorBidi" w:eastAsia="Times New Roman" w:hAnsiTheme="majorBidi" w:cstheme="majorBidi"/>
          <w:color w:val="000000"/>
          <w:sz w:val="20"/>
          <w:szCs w:val="20"/>
          <w:lang w:val="en"/>
        </w:rPr>
        <w:t>e</w:t>
      </w:r>
      <w:r w:rsidRPr="006A41BC">
        <w:rPr>
          <w:rFonts w:asciiTheme="majorBidi" w:eastAsia="Times New Roman" w:hAnsiTheme="majorBidi" w:cstheme="majorBidi"/>
          <w:color w:val="000000"/>
          <w:sz w:val="20"/>
          <w:szCs w:val="20"/>
        </w:rPr>
        <w:t xml:space="preserve"> anxiety </w:t>
      </w:r>
      <w:r w:rsidRPr="006A41BC">
        <w:rPr>
          <w:rFonts w:asciiTheme="majorBidi" w:eastAsia="Times New Roman" w:hAnsiTheme="majorBidi" w:cstheme="majorBidi"/>
          <w:color w:val="000000"/>
          <w:sz w:val="20"/>
          <w:szCs w:val="20"/>
          <w:lang w:val="en"/>
        </w:rPr>
        <w:t xml:space="preserve">were significantly </w:t>
      </w:r>
      <w:r w:rsidRPr="006A41BC">
        <w:rPr>
          <w:rFonts w:asciiTheme="majorBidi" w:eastAsia="Times New Roman" w:hAnsiTheme="majorBidi" w:cstheme="majorBidi"/>
          <w:color w:val="000000"/>
          <w:sz w:val="20"/>
          <w:szCs w:val="20"/>
        </w:rPr>
        <w:t>more in study group than in positive control</w:t>
      </w:r>
      <w:r w:rsidRPr="006A41BC">
        <w:rPr>
          <w:rFonts w:asciiTheme="majorBidi" w:eastAsia="Times New Roman" w:hAnsiTheme="majorBidi" w:cstheme="majorBidi"/>
          <w:color w:val="000000"/>
          <w:sz w:val="20"/>
          <w:szCs w:val="20"/>
          <w:lang w:val="en"/>
        </w:rPr>
        <w:t xml:space="preserve"> group and in the later </w:t>
      </w:r>
      <w:r w:rsidRPr="006A41BC">
        <w:rPr>
          <w:rFonts w:asciiTheme="majorBidi" w:eastAsia="Times New Roman" w:hAnsiTheme="majorBidi" w:cstheme="majorBidi"/>
          <w:color w:val="000000"/>
          <w:sz w:val="20"/>
          <w:szCs w:val="20"/>
        </w:rPr>
        <w:t>than in negative control</w:t>
      </w:r>
      <w:r w:rsidRPr="006A41BC">
        <w:rPr>
          <w:rFonts w:asciiTheme="majorBidi" w:eastAsia="Times New Roman" w:hAnsiTheme="majorBidi" w:cstheme="majorBidi"/>
          <w:color w:val="000000"/>
          <w:sz w:val="20"/>
          <w:szCs w:val="20"/>
          <w:lang w:val="en"/>
        </w:rPr>
        <w:t xml:space="preserve"> group</w:t>
      </w:r>
      <w:r w:rsidRPr="006A41BC">
        <w:rPr>
          <w:rFonts w:asciiTheme="majorBidi" w:eastAsia="Times New Roman" w:hAnsiTheme="majorBidi" w:cstheme="majorBidi"/>
          <w:color w:val="000000"/>
          <w:sz w:val="20"/>
          <w:szCs w:val="20"/>
        </w:rPr>
        <w:t>. Absence of anxiety was significantly high</w:t>
      </w:r>
      <w:proofErr w:type="spellStart"/>
      <w:r w:rsidRPr="006A41BC">
        <w:rPr>
          <w:rFonts w:asciiTheme="majorBidi" w:eastAsia="Times New Roman" w:hAnsiTheme="majorBidi" w:cstheme="majorBidi"/>
          <w:color w:val="000000"/>
          <w:sz w:val="20"/>
          <w:szCs w:val="20"/>
          <w:lang w:val="en"/>
        </w:rPr>
        <w:t>er</w:t>
      </w:r>
      <w:proofErr w:type="spellEnd"/>
      <w:r w:rsidRPr="006A41BC">
        <w:rPr>
          <w:rFonts w:asciiTheme="majorBidi" w:eastAsia="Times New Roman" w:hAnsiTheme="majorBidi" w:cstheme="majorBidi"/>
          <w:color w:val="000000"/>
          <w:sz w:val="20"/>
          <w:szCs w:val="20"/>
        </w:rPr>
        <w:t xml:space="preserve"> in negative control</w:t>
      </w:r>
      <w:r w:rsidRPr="006A41BC">
        <w:rPr>
          <w:rFonts w:asciiTheme="majorBidi" w:eastAsia="Times New Roman" w:hAnsiTheme="majorBidi" w:cstheme="majorBidi"/>
          <w:color w:val="000000"/>
          <w:sz w:val="20"/>
          <w:szCs w:val="20"/>
          <w:lang w:val="en"/>
        </w:rPr>
        <w:t>s</w:t>
      </w:r>
      <w:r w:rsidRPr="006A41BC">
        <w:rPr>
          <w:rFonts w:asciiTheme="majorBidi" w:eastAsia="Times New Roman" w:hAnsiTheme="majorBidi" w:cstheme="majorBidi"/>
          <w:color w:val="000000"/>
          <w:sz w:val="20"/>
          <w:szCs w:val="20"/>
        </w:rPr>
        <w:t xml:space="preserve"> than in positive control</w:t>
      </w:r>
      <w:r w:rsidRPr="006A41BC">
        <w:rPr>
          <w:rFonts w:asciiTheme="majorBidi" w:eastAsia="Times New Roman" w:hAnsiTheme="majorBidi" w:cstheme="majorBidi"/>
          <w:color w:val="000000"/>
          <w:sz w:val="20"/>
          <w:szCs w:val="20"/>
          <w:lang w:val="en"/>
        </w:rPr>
        <w:t>s</w:t>
      </w:r>
      <w:r w:rsidRPr="006A41BC">
        <w:rPr>
          <w:rFonts w:asciiTheme="majorBidi" w:eastAsia="Times New Roman" w:hAnsiTheme="majorBidi" w:cstheme="majorBidi"/>
          <w:color w:val="000000"/>
          <w:sz w:val="20"/>
          <w:szCs w:val="20"/>
        </w:rPr>
        <w:t xml:space="preserve"> than in study group </w:t>
      </w:r>
      <w:r w:rsidRPr="006A41BC">
        <w:rPr>
          <w:rFonts w:asciiTheme="majorBidi" w:eastAsia="Times New Roman" w:hAnsiTheme="majorBidi" w:cstheme="majorBidi"/>
          <w:color w:val="000000"/>
          <w:sz w:val="20"/>
          <w:szCs w:val="20"/>
          <w:lang w:val="en"/>
        </w:rPr>
        <w:t>(</w:t>
      </w:r>
      <w:r w:rsidRPr="006A41BC">
        <w:rPr>
          <w:rFonts w:asciiTheme="majorBidi" w:eastAsia="Times New Roman" w:hAnsiTheme="majorBidi" w:cstheme="majorBidi"/>
          <w:color w:val="000000"/>
          <w:sz w:val="20"/>
          <w:szCs w:val="20"/>
        </w:rPr>
        <w:t>table</w:t>
      </w:r>
      <w:r w:rsidR="00573803" w:rsidRPr="006A41BC">
        <w:rPr>
          <w:rFonts w:asciiTheme="majorBidi" w:eastAsia="Times New Roman" w:hAnsiTheme="majorBidi" w:cstheme="majorBidi"/>
          <w:color w:val="000000"/>
          <w:sz w:val="20"/>
          <w:szCs w:val="20"/>
        </w:rPr>
        <w:t>3</w:t>
      </w:r>
      <w:r w:rsidRPr="006A41BC">
        <w:rPr>
          <w:rFonts w:asciiTheme="majorBidi" w:eastAsia="Times New Roman" w:hAnsiTheme="majorBidi" w:cstheme="majorBidi"/>
          <w:color w:val="000000"/>
          <w:sz w:val="20"/>
          <w:szCs w:val="20"/>
          <w:lang w:val="en"/>
        </w:rPr>
        <w:t>)</w:t>
      </w:r>
      <w:r w:rsidRPr="006A41BC">
        <w:rPr>
          <w:rFonts w:asciiTheme="majorBidi" w:eastAsia="Times New Roman" w:hAnsiTheme="majorBidi" w:cstheme="majorBidi"/>
          <w:color w:val="000000"/>
          <w:sz w:val="20"/>
          <w:szCs w:val="20"/>
        </w:rPr>
        <w:t>. This agree</w:t>
      </w:r>
      <w:r w:rsidRPr="006A41BC">
        <w:rPr>
          <w:rFonts w:asciiTheme="majorBidi" w:eastAsia="Times New Roman" w:hAnsiTheme="majorBidi" w:cstheme="majorBidi"/>
          <w:color w:val="000000"/>
          <w:sz w:val="20"/>
          <w:szCs w:val="20"/>
          <w:lang w:val="en"/>
        </w:rPr>
        <w:t xml:space="preserve">s </w:t>
      </w:r>
      <w:r w:rsidRPr="006A41BC">
        <w:rPr>
          <w:rFonts w:asciiTheme="majorBidi" w:eastAsia="Times New Roman" w:hAnsiTheme="majorBidi" w:cstheme="majorBidi"/>
          <w:color w:val="000000"/>
          <w:sz w:val="20"/>
          <w:szCs w:val="20"/>
        </w:rPr>
        <w:t xml:space="preserve">with </w:t>
      </w:r>
      <w:r w:rsidR="000B0D32" w:rsidRPr="006A41BC">
        <w:rPr>
          <w:rFonts w:asciiTheme="majorBidi" w:eastAsia="Calibri" w:hAnsiTheme="majorBidi" w:cstheme="majorBidi"/>
          <w:b/>
          <w:bCs/>
          <w:color w:val="000000"/>
          <w:sz w:val="20"/>
          <w:szCs w:val="20"/>
        </w:rPr>
        <w:t>(14)</w:t>
      </w:r>
      <w:r w:rsidRPr="006A41BC">
        <w:rPr>
          <w:rFonts w:asciiTheme="majorBidi" w:eastAsia="Times New Roman" w:hAnsiTheme="majorBidi" w:cstheme="majorBidi"/>
          <w:b/>
          <w:bCs/>
          <w:color w:val="000000"/>
          <w:sz w:val="20"/>
          <w:szCs w:val="20"/>
          <w:lang w:val="en"/>
        </w:rPr>
        <w:t xml:space="preserve"> </w:t>
      </w:r>
      <w:r w:rsidRPr="006A41BC">
        <w:rPr>
          <w:rFonts w:asciiTheme="majorBidi" w:eastAsia="Times New Roman" w:hAnsiTheme="majorBidi" w:cstheme="majorBidi"/>
          <w:color w:val="000000"/>
          <w:sz w:val="20"/>
          <w:szCs w:val="20"/>
        </w:rPr>
        <w:t xml:space="preserve">who studied </w:t>
      </w:r>
      <w:r w:rsidRPr="006A41BC">
        <w:rPr>
          <w:rFonts w:asciiTheme="majorBidi" w:eastAsia="Times New Roman" w:hAnsiTheme="majorBidi" w:cstheme="majorBidi"/>
          <w:color w:val="000000"/>
          <w:sz w:val="20"/>
          <w:szCs w:val="20"/>
          <w:lang w:val="en"/>
        </w:rPr>
        <w:t>a</w:t>
      </w:r>
      <w:proofErr w:type="spellStart"/>
      <w:r w:rsidRPr="006A41BC">
        <w:rPr>
          <w:rFonts w:asciiTheme="majorBidi" w:eastAsia="Times New Roman" w:hAnsiTheme="majorBidi" w:cstheme="majorBidi"/>
          <w:color w:val="000000"/>
          <w:sz w:val="20"/>
          <w:szCs w:val="20"/>
        </w:rPr>
        <w:t>nxiety</w:t>
      </w:r>
      <w:proofErr w:type="spellEnd"/>
      <w:r w:rsidRPr="006A41BC">
        <w:rPr>
          <w:rFonts w:asciiTheme="majorBidi" w:eastAsia="Times New Roman" w:hAnsiTheme="majorBidi" w:cstheme="majorBidi"/>
          <w:b/>
          <w:bCs/>
          <w:color w:val="000000"/>
          <w:sz w:val="20"/>
          <w:szCs w:val="20"/>
        </w:rPr>
        <w:t xml:space="preserve"> </w:t>
      </w:r>
      <w:r w:rsidRPr="006A41BC">
        <w:rPr>
          <w:rFonts w:asciiTheme="majorBidi" w:eastAsia="Times New Roman" w:hAnsiTheme="majorBidi" w:cstheme="majorBidi"/>
          <w:color w:val="000000"/>
          <w:sz w:val="20"/>
          <w:szCs w:val="20"/>
        </w:rPr>
        <w:t>and depression in COPD patients</w:t>
      </w:r>
      <w:r w:rsidRPr="006A41BC">
        <w:rPr>
          <w:rFonts w:asciiTheme="majorBidi" w:eastAsia="Times New Roman" w:hAnsiTheme="majorBidi" w:cstheme="majorBidi"/>
          <w:color w:val="000000"/>
          <w:sz w:val="20"/>
          <w:szCs w:val="20"/>
          <w:lang w:val="en"/>
        </w:rPr>
        <w:t xml:space="preserve"> to test</w:t>
      </w:r>
      <w:r w:rsidRPr="006A41BC">
        <w:rPr>
          <w:rFonts w:asciiTheme="majorBidi" w:eastAsia="Times New Roman" w:hAnsiTheme="majorBidi" w:cstheme="majorBidi"/>
          <w:color w:val="000000"/>
          <w:sz w:val="20"/>
          <w:szCs w:val="20"/>
        </w:rPr>
        <w:t xml:space="preserve"> the </w:t>
      </w:r>
      <w:r w:rsidRPr="006A41BC">
        <w:rPr>
          <w:rFonts w:asciiTheme="majorBidi" w:eastAsia="Times New Roman" w:hAnsiTheme="majorBidi" w:cstheme="majorBidi"/>
          <w:color w:val="000000"/>
          <w:sz w:val="20"/>
          <w:szCs w:val="20"/>
          <w:lang w:val="en"/>
        </w:rPr>
        <w:t xml:space="preserve">impact </w:t>
      </w:r>
      <w:r w:rsidRPr="006A41BC">
        <w:rPr>
          <w:rFonts w:asciiTheme="majorBidi" w:eastAsia="Times New Roman" w:hAnsiTheme="majorBidi" w:cstheme="majorBidi"/>
          <w:color w:val="000000"/>
          <w:sz w:val="20"/>
          <w:szCs w:val="20"/>
        </w:rPr>
        <w:t xml:space="preserve">of gender and disease severity </w:t>
      </w:r>
      <w:r w:rsidRPr="006A41BC">
        <w:rPr>
          <w:rFonts w:asciiTheme="majorBidi" w:eastAsia="Times New Roman" w:hAnsiTheme="majorBidi" w:cstheme="majorBidi"/>
          <w:color w:val="000000"/>
          <w:sz w:val="20"/>
          <w:szCs w:val="20"/>
          <w:lang w:val="en"/>
        </w:rPr>
        <w:t xml:space="preserve">on both conditions in these patients </w:t>
      </w:r>
      <w:r w:rsidRPr="006A41BC">
        <w:rPr>
          <w:rFonts w:asciiTheme="majorBidi" w:eastAsia="Times New Roman" w:hAnsiTheme="majorBidi" w:cstheme="majorBidi"/>
          <w:color w:val="000000"/>
          <w:sz w:val="20"/>
          <w:szCs w:val="20"/>
        </w:rPr>
        <w:t xml:space="preserve">and found </w:t>
      </w:r>
      <w:r w:rsidRPr="006A41BC">
        <w:rPr>
          <w:rFonts w:asciiTheme="majorBidi" w:eastAsia="Times New Roman" w:hAnsiTheme="majorBidi" w:cstheme="majorBidi"/>
          <w:color w:val="000000"/>
          <w:sz w:val="20"/>
          <w:szCs w:val="20"/>
          <w:lang w:val="en"/>
        </w:rPr>
        <w:t xml:space="preserve">that </w:t>
      </w:r>
      <w:r w:rsidRPr="006A41BC">
        <w:rPr>
          <w:rFonts w:asciiTheme="majorBidi" w:eastAsia="Times New Roman" w:hAnsiTheme="majorBidi" w:cstheme="majorBidi"/>
          <w:color w:val="000000"/>
          <w:sz w:val="20"/>
          <w:szCs w:val="20"/>
        </w:rPr>
        <w:t xml:space="preserve">prevalence </w:t>
      </w:r>
      <w:r w:rsidRPr="006A41BC">
        <w:rPr>
          <w:rFonts w:asciiTheme="majorBidi" w:eastAsia="Times New Roman" w:hAnsiTheme="majorBidi" w:cstheme="majorBidi"/>
          <w:color w:val="000000"/>
          <w:sz w:val="20"/>
          <w:szCs w:val="20"/>
          <w:lang w:val="en"/>
        </w:rPr>
        <w:t xml:space="preserve">and severity </w:t>
      </w:r>
      <w:r w:rsidRPr="006A41BC">
        <w:rPr>
          <w:rFonts w:asciiTheme="majorBidi" w:eastAsia="Times New Roman" w:hAnsiTheme="majorBidi" w:cstheme="majorBidi"/>
          <w:color w:val="000000"/>
          <w:sz w:val="20"/>
          <w:szCs w:val="20"/>
        </w:rPr>
        <w:t xml:space="preserve">of anxiety </w:t>
      </w:r>
      <w:r w:rsidRPr="006A41BC">
        <w:rPr>
          <w:rFonts w:asciiTheme="majorBidi" w:eastAsia="Times New Roman" w:hAnsiTheme="majorBidi" w:cstheme="majorBidi"/>
          <w:color w:val="000000"/>
          <w:sz w:val="20"/>
          <w:szCs w:val="20"/>
          <w:lang w:val="en"/>
        </w:rPr>
        <w:t xml:space="preserve">were higher </w:t>
      </w:r>
      <w:r w:rsidRPr="006A41BC">
        <w:rPr>
          <w:rFonts w:asciiTheme="majorBidi" w:eastAsia="Times New Roman" w:hAnsiTheme="majorBidi" w:cstheme="majorBidi"/>
          <w:color w:val="000000"/>
          <w:sz w:val="20"/>
          <w:szCs w:val="20"/>
        </w:rPr>
        <w:t xml:space="preserve">in </w:t>
      </w:r>
      <w:r w:rsidRPr="006A41BC">
        <w:rPr>
          <w:rFonts w:asciiTheme="majorBidi" w:eastAsia="Times New Roman" w:hAnsiTheme="majorBidi" w:cstheme="majorBidi"/>
          <w:color w:val="000000"/>
          <w:sz w:val="20"/>
          <w:szCs w:val="20"/>
          <w:lang w:val="en"/>
        </w:rPr>
        <w:t xml:space="preserve">patients </w:t>
      </w:r>
      <w:r w:rsidRPr="006A41BC">
        <w:rPr>
          <w:rFonts w:asciiTheme="majorBidi" w:eastAsia="Times New Roman" w:hAnsiTheme="majorBidi" w:cstheme="majorBidi"/>
          <w:color w:val="000000"/>
          <w:sz w:val="20"/>
          <w:szCs w:val="20"/>
        </w:rPr>
        <w:t xml:space="preserve">group than </w:t>
      </w:r>
      <w:r w:rsidRPr="006A41BC">
        <w:rPr>
          <w:rFonts w:asciiTheme="majorBidi" w:eastAsia="Times New Roman" w:hAnsiTheme="majorBidi" w:cstheme="majorBidi"/>
          <w:color w:val="000000"/>
          <w:sz w:val="20"/>
          <w:szCs w:val="20"/>
          <w:lang w:val="en"/>
        </w:rPr>
        <w:t xml:space="preserve">in </w:t>
      </w:r>
      <w:r w:rsidRPr="006A41BC">
        <w:rPr>
          <w:rFonts w:asciiTheme="majorBidi" w:eastAsia="Times New Roman" w:hAnsiTheme="majorBidi" w:cstheme="majorBidi"/>
          <w:color w:val="000000"/>
          <w:sz w:val="20"/>
          <w:szCs w:val="20"/>
        </w:rPr>
        <w:t>control group</w:t>
      </w:r>
      <w:r w:rsidRPr="006A41BC">
        <w:rPr>
          <w:rFonts w:asciiTheme="majorBidi" w:eastAsia="Times New Roman" w:hAnsiTheme="majorBidi" w:cstheme="majorBidi"/>
          <w:color w:val="000000"/>
          <w:sz w:val="20"/>
          <w:szCs w:val="20"/>
          <w:lang w:val="en"/>
        </w:rPr>
        <w:t>.</w:t>
      </w:r>
      <w:r w:rsidRPr="006A41BC">
        <w:rPr>
          <w:rFonts w:asciiTheme="majorBidi" w:eastAsia="Times New Roman" w:hAnsiTheme="majorBidi" w:cstheme="majorBidi"/>
          <w:color w:val="000000"/>
          <w:sz w:val="20"/>
          <w:szCs w:val="20"/>
        </w:rPr>
        <w:t xml:space="preserve"> </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Times New Roman" w:hAnsiTheme="majorBidi" w:cstheme="majorBidi"/>
          <w:color w:val="000000"/>
          <w:sz w:val="20"/>
          <w:szCs w:val="20"/>
        </w:rPr>
      </w:pPr>
      <w:r w:rsidRPr="006A41BC">
        <w:rPr>
          <w:rFonts w:asciiTheme="majorBidi" w:eastAsia="Times New Roman" w:hAnsiTheme="majorBidi" w:cstheme="majorBidi"/>
          <w:color w:val="000000"/>
          <w:sz w:val="20"/>
          <w:szCs w:val="20"/>
        </w:rPr>
        <w:t xml:space="preserve">In this study there was highly significant depression scores in the study groups than control groups as shown in </w:t>
      </w:r>
      <w:r w:rsidR="00573803" w:rsidRPr="006A41BC">
        <w:rPr>
          <w:rFonts w:asciiTheme="majorBidi" w:eastAsia="Times New Roman" w:hAnsiTheme="majorBidi" w:cstheme="majorBidi"/>
          <w:color w:val="000000"/>
          <w:sz w:val="20"/>
          <w:szCs w:val="20"/>
        </w:rPr>
        <w:t>(</w:t>
      </w:r>
      <w:r w:rsidRPr="006A41BC">
        <w:rPr>
          <w:rFonts w:asciiTheme="majorBidi" w:eastAsia="Times New Roman" w:hAnsiTheme="majorBidi" w:cstheme="majorBidi"/>
          <w:color w:val="000000"/>
          <w:sz w:val="20"/>
          <w:szCs w:val="20"/>
        </w:rPr>
        <w:t xml:space="preserve">table </w:t>
      </w:r>
      <w:r w:rsidR="00573803" w:rsidRPr="006A41BC">
        <w:rPr>
          <w:rFonts w:asciiTheme="majorBidi" w:eastAsia="Times New Roman" w:hAnsiTheme="majorBidi" w:cstheme="majorBidi"/>
          <w:color w:val="000000"/>
          <w:sz w:val="20"/>
          <w:szCs w:val="20"/>
        </w:rPr>
        <w:t>4)</w:t>
      </w:r>
      <w:r w:rsidRPr="006A41BC">
        <w:rPr>
          <w:rFonts w:asciiTheme="majorBidi" w:eastAsia="Times New Roman" w:hAnsiTheme="majorBidi" w:cstheme="majorBidi"/>
          <w:color w:val="000000"/>
          <w:sz w:val="20"/>
          <w:szCs w:val="20"/>
        </w:rPr>
        <w:t xml:space="preserve"> this is agreed with</w:t>
      </w:r>
      <w:r w:rsidRPr="006A41BC">
        <w:rPr>
          <w:rFonts w:asciiTheme="majorBidi" w:eastAsia="Times New Roman" w:hAnsiTheme="majorBidi" w:cstheme="majorBidi"/>
          <w:b/>
          <w:bCs/>
          <w:color w:val="000000"/>
          <w:sz w:val="20"/>
          <w:szCs w:val="20"/>
        </w:rPr>
        <w:t xml:space="preserve"> </w:t>
      </w:r>
      <w:r w:rsidR="000B0D32" w:rsidRPr="006A41BC">
        <w:rPr>
          <w:rFonts w:asciiTheme="majorBidi" w:eastAsia="Times New Roman" w:hAnsiTheme="majorBidi" w:cstheme="majorBidi"/>
          <w:b/>
          <w:bCs/>
          <w:color w:val="000000"/>
          <w:sz w:val="20"/>
          <w:szCs w:val="20"/>
        </w:rPr>
        <w:t>(15)</w:t>
      </w:r>
      <w:r w:rsidRPr="006A41BC">
        <w:rPr>
          <w:rFonts w:asciiTheme="majorBidi" w:eastAsia="Times New Roman" w:hAnsiTheme="majorBidi" w:cstheme="majorBidi"/>
          <w:color w:val="000000"/>
          <w:sz w:val="20"/>
          <w:szCs w:val="20"/>
        </w:rPr>
        <w:t xml:space="preserve"> who studied prevalence of depression and anxiety in outpatient with chronic airway lung diseases that found high depression scores in chronic lung disease than healthy control.</w:t>
      </w:r>
    </w:p>
    <w:p w:rsidR="007667E7" w:rsidRPr="006A41BC" w:rsidRDefault="007667E7" w:rsidP="00DC242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Times New Roman" w:hAnsiTheme="majorBidi" w:cstheme="majorBidi"/>
          <w:color w:val="000000"/>
          <w:sz w:val="20"/>
          <w:szCs w:val="20"/>
          <w:lang w:val="en"/>
        </w:rPr>
      </w:pPr>
      <w:r w:rsidRPr="006A41BC">
        <w:rPr>
          <w:rFonts w:asciiTheme="majorBidi" w:eastAsia="Times New Roman" w:hAnsiTheme="majorBidi" w:cstheme="majorBidi"/>
          <w:color w:val="000000"/>
          <w:sz w:val="20"/>
          <w:szCs w:val="20"/>
        </w:rPr>
        <w:t>In this study</w:t>
      </w:r>
      <w:r w:rsidRPr="006A41BC">
        <w:rPr>
          <w:rFonts w:asciiTheme="majorBidi" w:eastAsia="Times New Roman" w:hAnsiTheme="majorBidi" w:cstheme="majorBidi"/>
          <w:color w:val="000000"/>
          <w:sz w:val="20"/>
          <w:szCs w:val="20"/>
          <w:lang w:val="en"/>
        </w:rPr>
        <w:t>,</w:t>
      </w:r>
      <w:r w:rsidRPr="006A41BC">
        <w:rPr>
          <w:rFonts w:asciiTheme="majorBidi" w:eastAsia="Times New Roman" w:hAnsiTheme="majorBidi" w:cstheme="majorBidi"/>
          <w:color w:val="000000"/>
          <w:sz w:val="20"/>
          <w:szCs w:val="20"/>
        </w:rPr>
        <w:t xml:space="preserve"> the absence of depression was significantly higher in </w:t>
      </w:r>
      <w:r w:rsidRPr="006A41BC">
        <w:rPr>
          <w:rFonts w:asciiTheme="majorBidi" w:eastAsia="Times New Roman" w:hAnsiTheme="majorBidi" w:cstheme="majorBidi"/>
          <w:color w:val="000000"/>
          <w:sz w:val="20"/>
          <w:szCs w:val="20"/>
          <w:lang w:val="en"/>
        </w:rPr>
        <w:t xml:space="preserve">negative </w:t>
      </w:r>
      <w:r w:rsidRPr="006A41BC">
        <w:rPr>
          <w:rFonts w:asciiTheme="majorBidi" w:eastAsia="Times New Roman" w:hAnsiTheme="majorBidi" w:cstheme="majorBidi"/>
          <w:color w:val="000000"/>
          <w:sz w:val="20"/>
          <w:szCs w:val="20"/>
        </w:rPr>
        <w:t>control</w:t>
      </w:r>
      <w:r w:rsidRPr="006A41BC">
        <w:rPr>
          <w:rFonts w:asciiTheme="majorBidi" w:eastAsia="Times New Roman" w:hAnsiTheme="majorBidi" w:cstheme="majorBidi"/>
          <w:color w:val="000000"/>
          <w:sz w:val="20"/>
          <w:szCs w:val="20"/>
          <w:lang w:val="en"/>
        </w:rPr>
        <w:t xml:space="preserve"> group</w:t>
      </w:r>
      <w:r w:rsidRPr="006A41BC">
        <w:rPr>
          <w:rFonts w:asciiTheme="majorBidi" w:eastAsia="Times New Roman" w:hAnsiTheme="majorBidi" w:cstheme="majorBidi"/>
          <w:color w:val="000000"/>
          <w:sz w:val="20"/>
          <w:szCs w:val="20"/>
        </w:rPr>
        <w:t xml:space="preserve"> than </w:t>
      </w:r>
      <w:r w:rsidRPr="006A41BC">
        <w:rPr>
          <w:rFonts w:asciiTheme="majorBidi" w:eastAsia="Times New Roman" w:hAnsiTheme="majorBidi" w:cstheme="majorBidi"/>
          <w:color w:val="000000"/>
          <w:sz w:val="20"/>
          <w:szCs w:val="20"/>
          <w:lang w:val="en"/>
        </w:rPr>
        <w:t xml:space="preserve">patients </w:t>
      </w:r>
      <w:r w:rsidRPr="006A41BC">
        <w:rPr>
          <w:rFonts w:asciiTheme="majorBidi" w:eastAsia="Times New Roman" w:hAnsiTheme="majorBidi" w:cstheme="majorBidi"/>
          <w:color w:val="000000"/>
          <w:sz w:val="20"/>
          <w:szCs w:val="20"/>
        </w:rPr>
        <w:t xml:space="preserve">group while </w:t>
      </w:r>
      <w:r w:rsidRPr="006A41BC">
        <w:rPr>
          <w:rFonts w:asciiTheme="majorBidi" w:eastAsia="Times New Roman" w:hAnsiTheme="majorBidi" w:cstheme="majorBidi"/>
          <w:color w:val="000000"/>
          <w:sz w:val="20"/>
          <w:szCs w:val="20"/>
          <w:lang w:val="en"/>
        </w:rPr>
        <w:t xml:space="preserve">severe </w:t>
      </w:r>
      <w:r w:rsidRPr="006A41BC">
        <w:rPr>
          <w:rFonts w:asciiTheme="majorBidi" w:eastAsia="Times New Roman" w:hAnsiTheme="majorBidi" w:cstheme="majorBidi"/>
          <w:color w:val="000000"/>
          <w:sz w:val="20"/>
          <w:szCs w:val="20"/>
        </w:rPr>
        <w:t xml:space="preserve">depression </w:t>
      </w:r>
      <w:r w:rsidRPr="006A41BC">
        <w:rPr>
          <w:rFonts w:asciiTheme="majorBidi" w:eastAsia="Times New Roman" w:hAnsiTheme="majorBidi" w:cstheme="majorBidi"/>
          <w:color w:val="000000"/>
          <w:sz w:val="20"/>
          <w:szCs w:val="20"/>
          <w:lang w:val="en"/>
        </w:rPr>
        <w:t xml:space="preserve">was </w:t>
      </w:r>
      <w:r w:rsidRPr="006A41BC">
        <w:rPr>
          <w:rFonts w:asciiTheme="majorBidi" w:eastAsia="Times New Roman" w:hAnsiTheme="majorBidi" w:cstheme="majorBidi"/>
          <w:color w:val="000000"/>
          <w:sz w:val="20"/>
          <w:szCs w:val="20"/>
        </w:rPr>
        <w:t>significantly high</w:t>
      </w:r>
      <w:proofErr w:type="spellStart"/>
      <w:r w:rsidRPr="006A41BC">
        <w:rPr>
          <w:rFonts w:asciiTheme="majorBidi" w:eastAsia="Times New Roman" w:hAnsiTheme="majorBidi" w:cstheme="majorBidi"/>
          <w:color w:val="000000"/>
          <w:sz w:val="20"/>
          <w:szCs w:val="20"/>
          <w:lang w:val="en"/>
        </w:rPr>
        <w:t>er</w:t>
      </w:r>
      <w:proofErr w:type="spellEnd"/>
      <w:r w:rsidRPr="006A41BC">
        <w:rPr>
          <w:rFonts w:asciiTheme="majorBidi" w:eastAsia="Times New Roman" w:hAnsiTheme="majorBidi" w:cstheme="majorBidi"/>
          <w:color w:val="000000"/>
          <w:sz w:val="20"/>
          <w:szCs w:val="20"/>
        </w:rPr>
        <w:t xml:space="preserve"> in </w:t>
      </w:r>
      <w:r w:rsidRPr="006A41BC">
        <w:rPr>
          <w:rFonts w:asciiTheme="majorBidi" w:eastAsia="Times New Roman" w:hAnsiTheme="majorBidi" w:cstheme="majorBidi"/>
          <w:color w:val="000000"/>
          <w:sz w:val="20"/>
          <w:szCs w:val="20"/>
          <w:lang w:val="en"/>
        </w:rPr>
        <w:t xml:space="preserve">patients than negative control </w:t>
      </w:r>
      <w:r w:rsidRPr="006A41BC">
        <w:rPr>
          <w:rFonts w:asciiTheme="majorBidi" w:eastAsia="Times New Roman" w:hAnsiTheme="majorBidi" w:cstheme="majorBidi"/>
          <w:color w:val="000000"/>
          <w:sz w:val="20"/>
          <w:szCs w:val="20"/>
        </w:rPr>
        <w:t>group</w:t>
      </w:r>
      <w:r w:rsidRPr="006A41BC">
        <w:rPr>
          <w:rFonts w:asciiTheme="majorBidi" w:eastAsia="Times New Roman" w:hAnsiTheme="majorBidi" w:cstheme="majorBidi"/>
          <w:color w:val="000000"/>
          <w:sz w:val="20"/>
          <w:szCs w:val="20"/>
          <w:lang w:val="en"/>
        </w:rPr>
        <w:t xml:space="preserve"> (table</w:t>
      </w:r>
      <w:r w:rsidR="00DC2425">
        <w:rPr>
          <w:rFonts w:asciiTheme="majorBidi" w:eastAsia="Times New Roman" w:hAnsiTheme="majorBidi" w:cstheme="majorBidi"/>
          <w:color w:val="000000"/>
          <w:sz w:val="20"/>
          <w:szCs w:val="20"/>
          <w:lang w:val="en"/>
        </w:rPr>
        <w:t>4</w:t>
      </w:r>
      <w:r w:rsidRPr="006A41BC">
        <w:rPr>
          <w:rFonts w:asciiTheme="majorBidi" w:eastAsia="Times New Roman" w:hAnsiTheme="majorBidi" w:cstheme="majorBidi"/>
          <w:color w:val="000000"/>
          <w:sz w:val="20"/>
          <w:szCs w:val="20"/>
          <w:lang w:val="en"/>
        </w:rPr>
        <w:t>). As regards comparison of depression between study group and positive control group, absence of depression was significantly higher in positive controls than study group patients while moderate depression was significantly higher in study group than positive controls (table</w:t>
      </w:r>
      <w:r w:rsidR="00DC2425">
        <w:rPr>
          <w:rFonts w:asciiTheme="majorBidi" w:eastAsia="Times New Roman" w:hAnsiTheme="majorBidi" w:cstheme="majorBidi"/>
          <w:color w:val="000000"/>
          <w:sz w:val="20"/>
          <w:szCs w:val="20"/>
          <w:lang w:val="en"/>
        </w:rPr>
        <w:t>4</w:t>
      </w:r>
      <w:r w:rsidRPr="006A41BC">
        <w:rPr>
          <w:rFonts w:asciiTheme="majorBidi" w:eastAsia="Times New Roman" w:hAnsiTheme="majorBidi" w:cstheme="majorBidi"/>
          <w:color w:val="000000"/>
          <w:sz w:val="20"/>
          <w:szCs w:val="20"/>
          <w:lang w:val="en"/>
        </w:rPr>
        <w:t xml:space="preserve">). </w:t>
      </w:r>
    </w:p>
    <w:p w:rsidR="007667E7" w:rsidRPr="006A41BC" w:rsidRDefault="007667E7" w:rsidP="006A0E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140"/>
        </w:tabs>
        <w:bidi w:val="0"/>
        <w:spacing w:after="0" w:line="240" w:lineRule="auto"/>
        <w:ind w:firstLine="360"/>
        <w:jc w:val="both"/>
        <w:rPr>
          <w:rFonts w:asciiTheme="majorBidi" w:eastAsia="Times New Roman" w:hAnsiTheme="majorBidi" w:cstheme="majorBidi"/>
          <w:color w:val="000000"/>
          <w:sz w:val="20"/>
          <w:szCs w:val="20"/>
          <w:lang w:val="en"/>
        </w:rPr>
      </w:pPr>
      <w:r w:rsidRPr="006A41BC">
        <w:rPr>
          <w:rFonts w:asciiTheme="majorBidi" w:eastAsia="Times New Roman" w:hAnsiTheme="majorBidi" w:cstheme="majorBidi"/>
          <w:color w:val="000000"/>
          <w:sz w:val="20"/>
          <w:szCs w:val="20"/>
          <w:lang w:val="en"/>
        </w:rPr>
        <w:t>These results indicate that depression becomes more prevalent and more severe as severity of chronic respiratory diseases increase and agree</w:t>
      </w:r>
      <w:r w:rsidRPr="006A41BC">
        <w:rPr>
          <w:rFonts w:asciiTheme="majorBidi" w:eastAsia="Times New Roman" w:hAnsiTheme="majorBidi" w:cstheme="majorBidi"/>
          <w:color w:val="000000"/>
          <w:sz w:val="20"/>
          <w:szCs w:val="20"/>
        </w:rPr>
        <w:t xml:space="preserve"> with</w:t>
      </w:r>
      <w:r w:rsidR="00573803" w:rsidRPr="006A41BC">
        <w:rPr>
          <w:rFonts w:asciiTheme="majorBidi" w:eastAsia="Times New Roman" w:hAnsiTheme="majorBidi" w:cstheme="majorBidi"/>
          <w:color w:val="000000"/>
          <w:sz w:val="20"/>
          <w:szCs w:val="20"/>
        </w:rPr>
        <w:t xml:space="preserve"> </w:t>
      </w:r>
      <w:r w:rsidR="000B0D32" w:rsidRPr="006A41BC">
        <w:rPr>
          <w:rFonts w:asciiTheme="majorBidi" w:eastAsia="Times New Roman" w:hAnsiTheme="majorBidi" w:cstheme="majorBidi"/>
          <w:b/>
          <w:bCs/>
          <w:color w:val="000000"/>
          <w:sz w:val="20"/>
          <w:szCs w:val="20"/>
        </w:rPr>
        <w:t>(15</w:t>
      </w:r>
      <w:proofErr w:type="gramStart"/>
      <w:r w:rsidR="000B0D32" w:rsidRPr="006A41BC">
        <w:rPr>
          <w:rFonts w:asciiTheme="majorBidi" w:eastAsia="Times New Roman" w:hAnsiTheme="majorBidi" w:cstheme="majorBidi"/>
          <w:b/>
          <w:bCs/>
          <w:color w:val="000000"/>
          <w:sz w:val="20"/>
          <w:szCs w:val="20"/>
        </w:rPr>
        <w:t>)</w:t>
      </w:r>
      <w:r w:rsidRPr="006A41BC">
        <w:rPr>
          <w:rFonts w:asciiTheme="majorBidi" w:eastAsia="Times New Roman" w:hAnsiTheme="majorBidi" w:cstheme="majorBidi"/>
          <w:color w:val="000000"/>
          <w:sz w:val="20"/>
          <w:szCs w:val="20"/>
        </w:rPr>
        <w:t>who</w:t>
      </w:r>
      <w:proofErr w:type="gramEnd"/>
      <w:r w:rsidRPr="006A41BC">
        <w:rPr>
          <w:rFonts w:asciiTheme="majorBidi" w:eastAsia="Times New Roman" w:hAnsiTheme="majorBidi" w:cstheme="majorBidi"/>
          <w:color w:val="000000"/>
          <w:sz w:val="20"/>
          <w:szCs w:val="20"/>
        </w:rPr>
        <w:t xml:space="preserve"> studied </w:t>
      </w:r>
      <w:r w:rsidRPr="006A41BC">
        <w:rPr>
          <w:rFonts w:asciiTheme="majorBidi" w:eastAsia="Times New Roman" w:hAnsiTheme="majorBidi" w:cstheme="majorBidi"/>
          <w:color w:val="000000"/>
          <w:sz w:val="20"/>
          <w:szCs w:val="20"/>
          <w:lang w:val="en"/>
        </w:rPr>
        <w:t xml:space="preserve">the </w:t>
      </w:r>
      <w:r w:rsidRPr="006A41BC">
        <w:rPr>
          <w:rFonts w:asciiTheme="majorBidi" w:eastAsia="Times New Roman" w:hAnsiTheme="majorBidi" w:cstheme="majorBidi"/>
          <w:color w:val="000000"/>
          <w:sz w:val="20"/>
          <w:szCs w:val="20"/>
        </w:rPr>
        <w:t>prevalence of depression and anxiety in outpatient</w:t>
      </w:r>
      <w:r w:rsidRPr="006A41BC">
        <w:rPr>
          <w:rFonts w:asciiTheme="majorBidi" w:eastAsia="Times New Roman" w:hAnsiTheme="majorBidi" w:cstheme="majorBidi"/>
          <w:color w:val="000000"/>
          <w:sz w:val="20"/>
          <w:szCs w:val="20"/>
          <w:lang w:val="en"/>
        </w:rPr>
        <w:t>s</w:t>
      </w:r>
      <w:r w:rsidRPr="006A41BC">
        <w:rPr>
          <w:rFonts w:asciiTheme="majorBidi" w:eastAsia="Times New Roman" w:hAnsiTheme="majorBidi" w:cstheme="majorBidi"/>
          <w:color w:val="000000"/>
          <w:sz w:val="20"/>
          <w:szCs w:val="20"/>
        </w:rPr>
        <w:t xml:space="preserve"> with chronic airway disease and found that prevalence of anxiety and depression </w:t>
      </w:r>
      <w:r w:rsidRPr="006A41BC">
        <w:rPr>
          <w:rFonts w:asciiTheme="majorBidi" w:eastAsia="Times New Roman" w:hAnsiTheme="majorBidi" w:cstheme="majorBidi"/>
          <w:color w:val="000000"/>
          <w:sz w:val="20"/>
          <w:szCs w:val="20"/>
          <w:lang w:val="en"/>
        </w:rPr>
        <w:t xml:space="preserve">was </w:t>
      </w:r>
      <w:r w:rsidRPr="006A41BC">
        <w:rPr>
          <w:rFonts w:asciiTheme="majorBidi" w:eastAsia="Times New Roman" w:hAnsiTheme="majorBidi" w:cstheme="majorBidi"/>
          <w:color w:val="000000"/>
          <w:sz w:val="20"/>
          <w:szCs w:val="20"/>
        </w:rPr>
        <w:t xml:space="preserve">more in </w:t>
      </w:r>
      <w:r w:rsidRPr="006A41BC">
        <w:rPr>
          <w:rFonts w:asciiTheme="majorBidi" w:eastAsia="Times New Roman" w:hAnsiTheme="majorBidi" w:cstheme="majorBidi"/>
          <w:color w:val="000000"/>
          <w:sz w:val="20"/>
          <w:szCs w:val="20"/>
          <w:lang w:val="en"/>
        </w:rPr>
        <w:t>patients than</w:t>
      </w:r>
      <w:r w:rsidRPr="006A41BC">
        <w:rPr>
          <w:rFonts w:asciiTheme="majorBidi" w:eastAsia="Times New Roman" w:hAnsiTheme="majorBidi" w:cstheme="majorBidi"/>
          <w:color w:val="000000"/>
          <w:sz w:val="20"/>
          <w:szCs w:val="20"/>
        </w:rPr>
        <w:t xml:space="preserve"> control</w:t>
      </w:r>
      <w:r w:rsidRPr="006A41BC">
        <w:rPr>
          <w:rFonts w:asciiTheme="majorBidi" w:eastAsia="Times New Roman" w:hAnsiTheme="majorBidi" w:cstheme="majorBidi"/>
          <w:color w:val="000000"/>
          <w:sz w:val="20"/>
          <w:szCs w:val="20"/>
          <w:lang w:val="en"/>
        </w:rPr>
        <w:t>s.</w:t>
      </w:r>
      <w:r w:rsidRPr="006A41BC">
        <w:rPr>
          <w:rFonts w:asciiTheme="majorBidi" w:eastAsia="Times New Roman" w:hAnsiTheme="majorBidi" w:cstheme="majorBidi"/>
          <w:color w:val="000000"/>
          <w:sz w:val="20"/>
          <w:szCs w:val="20"/>
        </w:rPr>
        <w:t xml:space="preserve"> </w:t>
      </w:r>
      <w:r w:rsidRPr="006A41BC">
        <w:rPr>
          <w:rFonts w:asciiTheme="majorBidi" w:eastAsia="Times New Roman" w:hAnsiTheme="majorBidi" w:cstheme="majorBidi"/>
          <w:color w:val="000000"/>
          <w:sz w:val="20"/>
          <w:szCs w:val="20"/>
          <w:lang w:val="en"/>
        </w:rPr>
        <w:t xml:space="preserve">Why severe depression was not significantly different between both groups in our results, </w:t>
      </w:r>
      <w:r w:rsidRPr="006A41BC">
        <w:rPr>
          <w:rFonts w:asciiTheme="majorBidi" w:eastAsia="Times New Roman" w:hAnsiTheme="majorBidi" w:cstheme="majorBidi"/>
          <w:color w:val="000000"/>
          <w:sz w:val="20"/>
          <w:szCs w:val="20"/>
          <w:lang w:val="en"/>
        </w:rPr>
        <w:lastRenderedPageBreak/>
        <w:t xml:space="preserve">seems to be related to acclimatization of patients to their illness after long time of suffering. </w:t>
      </w:r>
    </w:p>
    <w:p w:rsidR="007667E7" w:rsidRPr="006A41BC" w:rsidRDefault="007667E7" w:rsidP="00004252">
      <w:pPr>
        <w:tabs>
          <w:tab w:val="left" w:pos="8140"/>
        </w:tabs>
        <w:bidi w:val="0"/>
        <w:spacing w:after="0" w:line="240" w:lineRule="auto"/>
        <w:ind w:firstLine="360"/>
        <w:jc w:val="both"/>
        <w:rPr>
          <w:rFonts w:asciiTheme="majorBidi" w:eastAsia="SimSun" w:hAnsiTheme="majorBidi" w:cstheme="majorBidi"/>
          <w:b/>
          <w:bCs/>
          <w:color w:val="000000"/>
          <w:sz w:val="20"/>
          <w:szCs w:val="20"/>
          <w:lang w:val="en" w:eastAsia="zh-CN"/>
        </w:rPr>
      </w:pPr>
      <w:r w:rsidRPr="006A41BC">
        <w:rPr>
          <w:rFonts w:asciiTheme="majorBidi" w:eastAsia="SimSun" w:hAnsiTheme="majorBidi" w:cstheme="majorBidi"/>
          <w:sz w:val="20"/>
          <w:szCs w:val="20"/>
          <w:lang w:eastAsia="zh-CN"/>
        </w:rPr>
        <w:t xml:space="preserve">In a study by </w:t>
      </w:r>
      <w:r w:rsidR="000B0D32" w:rsidRPr="006A41BC">
        <w:rPr>
          <w:rFonts w:asciiTheme="majorBidi" w:eastAsia="SimSun" w:hAnsiTheme="majorBidi" w:cstheme="majorBidi"/>
          <w:b/>
          <w:bCs/>
          <w:sz w:val="20"/>
          <w:szCs w:val="20"/>
          <w:lang w:eastAsia="zh-CN"/>
        </w:rPr>
        <w:t>(16)</w:t>
      </w:r>
      <w:r w:rsidRPr="006A41BC">
        <w:rPr>
          <w:rFonts w:asciiTheme="majorBidi" w:eastAsia="SimSun" w:hAnsiTheme="majorBidi" w:cstheme="majorBidi"/>
          <w:sz w:val="20"/>
          <w:szCs w:val="20"/>
          <w:lang w:eastAsia="zh-CN"/>
        </w:rPr>
        <w:t xml:space="preserve"> depression was found in 33 percent of COPD patients and 29 percent of asthma patients, as opposed to just </w:t>
      </w:r>
      <w:r w:rsidRPr="006A41BC">
        <w:rPr>
          <w:rFonts w:asciiTheme="majorBidi" w:eastAsia="SimSun" w:hAnsiTheme="majorBidi" w:cstheme="majorBidi"/>
          <w:sz w:val="20"/>
          <w:szCs w:val="20"/>
          <w:lang w:val="en" w:eastAsia="zh-CN"/>
        </w:rPr>
        <w:t>0</w:t>
      </w:r>
      <w:r w:rsidRPr="006A41BC">
        <w:rPr>
          <w:rFonts w:asciiTheme="majorBidi" w:eastAsia="SimSun" w:hAnsiTheme="majorBidi" w:cstheme="majorBidi"/>
          <w:sz w:val="20"/>
          <w:szCs w:val="20"/>
          <w:lang w:eastAsia="zh-CN"/>
        </w:rPr>
        <w:t>.05 percent of controls. In the same study, anxiety was found in 42 percent of COPD patients and 41 percent of asthma patients, compared to 17 percent of controls</w:t>
      </w:r>
      <w:r w:rsidRPr="006A41BC">
        <w:rPr>
          <w:rFonts w:asciiTheme="majorBidi" w:eastAsia="SimSun" w:hAnsiTheme="majorBidi" w:cstheme="majorBidi"/>
          <w:sz w:val="20"/>
          <w:szCs w:val="20"/>
          <w:lang w:val="en" w:eastAsia="zh-CN"/>
        </w:rPr>
        <w:t xml:space="preserve"> which agrees with our results</w:t>
      </w:r>
      <w:r w:rsidRPr="006A41BC">
        <w:rPr>
          <w:rFonts w:asciiTheme="majorBidi" w:eastAsia="SimSun" w:hAnsiTheme="majorBidi" w:cstheme="majorBidi"/>
          <w:sz w:val="20"/>
          <w:szCs w:val="20"/>
          <w:lang w:eastAsia="zh-CN"/>
        </w:rPr>
        <w:t>. In a</w:t>
      </w:r>
      <w:proofErr w:type="spellStart"/>
      <w:r w:rsidRPr="006A41BC">
        <w:rPr>
          <w:rFonts w:asciiTheme="majorBidi" w:eastAsia="SimSun" w:hAnsiTheme="majorBidi" w:cstheme="majorBidi"/>
          <w:sz w:val="20"/>
          <w:szCs w:val="20"/>
          <w:lang w:val="en" w:eastAsia="zh-CN"/>
        </w:rPr>
        <w:t>nother</w:t>
      </w:r>
      <w:proofErr w:type="spellEnd"/>
      <w:r w:rsidRPr="006A41BC">
        <w:rPr>
          <w:rFonts w:asciiTheme="majorBidi" w:eastAsia="SimSun" w:hAnsiTheme="majorBidi" w:cstheme="majorBidi"/>
          <w:sz w:val="20"/>
          <w:szCs w:val="20"/>
          <w:lang w:eastAsia="zh-CN"/>
        </w:rPr>
        <w:t xml:space="preserve"> study of patients with COPD, 33.3 percent met diagnostic criteria for PTSD, and moderate to severe depression in 48.5 percent, and moderate to severe anxiety in 69.7 percent </w:t>
      </w:r>
      <w:r w:rsidRPr="006A41BC">
        <w:rPr>
          <w:rFonts w:asciiTheme="majorBidi" w:eastAsia="SimSun" w:hAnsiTheme="majorBidi" w:cstheme="majorBidi"/>
          <w:sz w:val="20"/>
          <w:szCs w:val="20"/>
          <w:lang w:val="en" w:eastAsia="zh-CN"/>
        </w:rPr>
        <w:t xml:space="preserve">which also agrees with our results </w:t>
      </w:r>
      <w:r w:rsidRPr="006A41BC">
        <w:rPr>
          <w:rFonts w:asciiTheme="majorBidi" w:eastAsia="SimSun" w:hAnsiTheme="majorBidi" w:cstheme="majorBidi"/>
          <w:b/>
          <w:bCs/>
          <w:sz w:val="20"/>
          <w:szCs w:val="20"/>
          <w:lang w:eastAsia="zh-CN"/>
        </w:rPr>
        <w:t>(</w:t>
      </w:r>
      <w:r w:rsidR="000B0D32" w:rsidRPr="006A41BC">
        <w:rPr>
          <w:rFonts w:asciiTheme="majorBidi" w:eastAsia="SimSun" w:hAnsiTheme="majorBidi" w:cstheme="majorBidi"/>
          <w:b/>
          <w:bCs/>
          <w:sz w:val="20"/>
          <w:szCs w:val="20"/>
          <w:lang w:eastAsia="zh-CN"/>
        </w:rPr>
        <w:t>17</w:t>
      </w:r>
      <w:r w:rsidRPr="006A41BC">
        <w:rPr>
          <w:rFonts w:asciiTheme="majorBidi" w:eastAsia="SimSun" w:hAnsiTheme="majorBidi" w:cstheme="majorBidi"/>
          <w:b/>
          <w:bCs/>
          <w:sz w:val="20"/>
          <w:szCs w:val="20"/>
          <w:lang w:eastAsia="zh-CN"/>
        </w:rPr>
        <w:t>).</w:t>
      </w:r>
      <w:r w:rsidRPr="006A41BC">
        <w:rPr>
          <w:rFonts w:asciiTheme="majorBidi" w:eastAsia="SimSun" w:hAnsiTheme="majorBidi" w:cstheme="majorBidi"/>
          <w:sz w:val="20"/>
          <w:szCs w:val="20"/>
          <w:lang w:eastAsia="zh-CN"/>
        </w:rPr>
        <w:t> </w:t>
      </w:r>
      <w:r w:rsidRPr="006A41BC">
        <w:rPr>
          <w:rFonts w:asciiTheme="majorBidi" w:eastAsia="SimSun" w:hAnsiTheme="majorBidi" w:cstheme="majorBidi"/>
          <w:sz w:val="20"/>
          <w:szCs w:val="20"/>
          <w:lang w:val="en" w:eastAsia="zh-CN"/>
        </w:rPr>
        <w:t xml:space="preserve">Higher prevalence of anxiety and depression in patients with chronic respiratory diseases might be due to high load of inflammatory mediators accumulated as a result of the ongoing inflammation </w:t>
      </w:r>
      <w:r w:rsidR="000B0D32" w:rsidRPr="006A41BC">
        <w:rPr>
          <w:rFonts w:asciiTheme="majorBidi" w:eastAsia="SimSun" w:hAnsiTheme="majorBidi" w:cstheme="majorBidi"/>
          <w:b/>
          <w:bCs/>
          <w:sz w:val="20"/>
          <w:szCs w:val="20"/>
          <w:lang w:val="en" w:eastAsia="zh-CN"/>
        </w:rPr>
        <w:t>(16)</w:t>
      </w:r>
    </w:p>
    <w:p w:rsidR="00E644D7" w:rsidRPr="006A41BC" w:rsidRDefault="00004252" w:rsidP="000A0F6E">
      <w:pPr>
        <w:bidi w:val="0"/>
        <w:spacing w:after="0" w:line="240" w:lineRule="auto"/>
        <w:jc w:val="both"/>
        <w:rPr>
          <w:rFonts w:asciiTheme="majorBidi" w:eastAsia="Calibri" w:hAnsiTheme="majorBidi" w:cstheme="majorBidi"/>
          <w:b/>
          <w:bCs/>
          <w:sz w:val="20"/>
          <w:szCs w:val="20"/>
        </w:rPr>
      </w:pPr>
      <w:proofErr w:type="gramStart"/>
      <w:r>
        <w:rPr>
          <w:rFonts w:asciiTheme="majorBidi" w:eastAsia="Calibri" w:hAnsiTheme="majorBidi" w:cstheme="majorBidi"/>
          <w:b/>
          <w:bCs/>
          <w:sz w:val="20"/>
          <w:szCs w:val="20"/>
        </w:rPr>
        <w:t>5.</w:t>
      </w:r>
      <w:r w:rsidR="000A0F6E">
        <w:rPr>
          <w:rFonts w:asciiTheme="majorBidi" w:eastAsia="Calibri" w:hAnsiTheme="majorBidi" w:cstheme="majorBidi"/>
          <w:b/>
          <w:bCs/>
          <w:sz w:val="20"/>
          <w:szCs w:val="20"/>
        </w:rPr>
        <w:t>Conclusion</w:t>
      </w:r>
      <w:proofErr w:type="gramEnd"/>
    </w:p>
    <w:p w:rsidR="00E644D7" w:rsidRPr="00AC5F43" w:rsidRDefault="00560DCB" w:rsidP="00AC5F43">
      <w:pPr>
        <w:bidi w:val="0"/>
        <w:spacing w:after="0" w:line="240" w:lineRule="auto"/>
        <w:ind w:firstLine="284"/>
        <w:jc w:val="both"/>
        <w:rPr>
          <w:rFonts w:asciiTheme="majorBidi" w:hAnsiTheme="majorBidi" w:cstheme="majorBidi"/>
          <w:sz w:val="20"/>
          <w:szCs w:val="20"/>
        </w:rPr>
      </w:pPr>
      <w:r w:rsidRPr="00AC5F43">
        <w:rPr>
          <w:rFonts w:asciiTheme="majorBidi" w:hAnsiTheme="majorBidi" w:cstheme="majorBidi"/>
          <w:sz w:val="20"/>
          <w:szCs w:val="20"/>
        </w:rPr>
        <w:t>Prevalence of anxiety and depression more common in chronic respiratory diseases, Many factors affect prevalence and severity of both anxiety and depression as gender, FEV1 PAP, dyspnea, treatment adherence.</w:t>
      </w:r>
    </w:p>
    <w:p w:rsidR="00F40312" w:rsidRPr="006A41BC" w:rsidRDefault="000A0F6E" w:rsidP="006A41BC">
      <w:pPr>
        <w:autoSpaceDE w:val="0"/>
        <w:autoSpaceDN w:val="0"/>
        <w:bidi w:val="0"/>
        <w:adjustRightInd w:val="0"/>
        <w:spacing w:after="0" w:line="240" w:lineRule="auto"/>
        <w:jc w:val="both"/>
        <w:rPr>
          <w:rFonts w:asciiTheme="majorBidi" w:eastAsia="Calibri" w:hAnsiTheme="majorBidi" w:cstheme="majorBidi"/>
          <w:i/>
          <w:sz w:val="20"/>
          <w:szCs w:val="20"/>
        </w:rPr>
      </w:pPr>
      <w:proofErr w:type="gramStart"/>
      <w:r>
        <w:rPr>
          <w:rFonts w:asciiTheme="majorBidi" w:eastAsia="Calibri" w:hAnsiTheme="majorBidi" w:cstheme="majorBidi"/>
          <w:b/>
          <w:bCs/>
          <w:color w:val="000000"/>
          <w:sz w:val="20"/>
          <w:szCs w:val="20"/>
        </w:rPr>
        <w:t>6.References</w:t>
      </w:r>
      <w:proofErr w:type="gramEnd"/>
    </w:p>
    <w:p w:rsidR="00573803" w:rsidRPr="000A0F6E" w:rsidRDefault="006400F6" w:rsidP="00004252">
      <w:pPr>
        <w:pStyle w:val="ListParagraph"/>
        <w:numPr>
          <w:ilvl w:val="0"/>
          <w:numId w:val="21"/>
        </w:numPr>
        <w:pBdr>
          <w:top w:val="nil"/>
          <w:left w:val="nil"/>
          <w:bottom w:val="nil"/>
          <w:right w:val="nil"/>
          <w:between w:val="nil"/>
        </w:pBdr>
        <w:bidi w:val="0"/>
        <w:spacing w:after="0" w:line="240" w:lineRule="auto"/>
        <w:jc w:val="both"/>
        <w:rPr>
          <w:rFonts w:asciiTheme="majorBidi" w:eastAsia="Calibri" w:hAnsiTheme="majorBidi" w:cstheme="majorBidi"/>
          <w:bCs/>
          <w:iCs/>
          <w:color w:val="000000"/>
          <w:sz w:val="20"/>
          <w:szCs w:val="20"/>
        </w:rPr>
      </w:pPr>
      <w:r w:rsidRPr="000A0F6E">
        <w:rPr>
          <w:rFonts w:asciiTheme="majorBidi" w:eastAsia="Calibri" w:hAnsiTheme="majorBidi" w:cstheme="majorBidi"/>
          <w:bCs/>
          <w:iCs/>
          <w:color w:val="000000"/>
          <w:sz w:val="20"/>
          <w:szCs w:val="20"/>
        </w:rPr>
        <w:t xml:space="preserve">M.E. </w:t>
      </w:r>
      <w:proofErr w:type="spellStart"/>
      <w:r w:rsidR="00573803" w:rsidRPr="000A0F6E">
        <w:rPr>
          <w:rFonts w:asciiTheme="majorBidi" w:eastAsia="Calibri" w:hAnsiTheme="majorBidi" w:cstheme="majorBidi"/>
          <w:bCs/>
          <w:iCs/>
          <w:color w:val="000000"/>
          <w:sz w:val="20"/>
          <w:szCs w:val="20"/>
        </w:rPr>
        <w:t>Kunik</w:t>
      </w:r>
      <w:proofErr w:type="spellEnd"/>
      <w:r w:rsidR="00573803" w:rsidRPr="000A0F6E">
        <w:rPr>
          <w:rFonts w:asciiTheme="majorBidi" w:eastAsia="Calibri" w:hAnsiTheme="majorBidi" w:cstheme="majorBidi"/>
          <w:bCs/>
          <w:iCs/>
          <w:color w:val="000000"/>
          <w:sz w:val="20"/>
          <w:szCs w:val="20"/>
        </w:rPr>
        <w:t xml:space="preserve">, </w:t>
      </w:r>
      <w:r w:rsidRPr="000A0F6E">
        <w:rPr>
          <w:rFonts w:asciiTheme="majorBidi" w:eastAsia="Calibri" w:hAnsiTheme="majorBidi" w:cstheme="majorBidi"/>
          <w:bCs/>
          <w:iCs/>
          <w:color w:val="000000"/>
          <w:sz w:val="20"/>
          <w:szCs w:val="20"/>
        </w:rPr>
        <w:t xml:space="preserve">K. </w:t>
      </w:r>
      <w:r w:rsidR="00573803" w:rsidRPr="000A0F6E">
        <w:rPr>
          <w:rFonts w:asciiTheme="majorBidi" w:eastAsia="Calibri" w:hAnsiTheme="majorBidi" w:cstheme="majorBidi"/>
          <w:bCs/>
          <w:iCs/>
          <w:color w:val="000000"/>
          <w:sz w:val="20"/>
          <w:szCs w:val="20"/>
        </w:rPr>
        <w:t xml:space="preserve">Roundy, </w:t>
      </w:r>
      <w:r w:rsidRPr="000A0F6E">
        <w:rPr>
          <w:rFonts w:asciiTheme="majorBidi" w:eastAsia="Calibri" w:hAnsiTheme="majorBidi" w:cstheme="majorBidi"/>
          <w:bCs/>
          <w:iCs/>
          <w:color w:val="000000"/>
          <w:sz w:val="20"/>
          <w:szCs w:val="20"/>
        </w:rPr>
        <w:t xml:space="preserve">C. </w:t>
      </w:r>
      <w:proofErr w:type="spellStart"/>
      <w:r w:rsidR="00573803" w:rsidRPr="000A0F6E">
        <w:rPr>
          <w:rFonts w:asciiTheme="majorBidi" w:eastAsia="Calibri" w:hAnsiTheme="majorBidi" w:cstheme="majorBidi"/>
          <w:bCs/>
          <w:iCs/>
          <w:color w:val="000000"/>
          <w:sz w:val="20"/>
          <w:szCs w:val="20"/>
        </w:rPr>
        <w:t>Veazey</w:t>
      </w:r>
      <w:proofErr w:type="spellEnd"/>
      <w:r w:rsidR="00573803" w:rsidRPr="000A0F6E">
        <w:rPr>
          <w:rFonts w:asciiTheme="majorBidi" w:eastAsia="Calibri" w:hAnsiTheme="majorBidi" w:cstheme="majorBidi"/>
          <w:bCs/>
          <w:iCs/>
          <w:color w:val="000000"/>
          <w:sz w:val="20"/>
          <w:szCs w:val="20"/>
        </w:rPr>
        <w:t>, et al. Surprisingly high prevalence of anxiety and depression in chronic breathing disorders. Chest</w:t>
      </w:r>
      <w:proofErr w:type="gramStart"/>
      <w:r w:rsidRPr="000A0F6E">
        <w:rPr>
          <w:rFonts w:asciiTheme="majorBidi" w:eastAsia="Calibri" w:hAnsiTheme="majorBidi" w:cstheme="majorBidi"/>
          <w:bCs/>
          <w:iCs/>
          <w:color w:val="000000"/>
          <w:sz w:val="20"/>
          <w:szCs w:val="20"/>
        </w:rPr>
        <w:t>;vol.127,pp.</w:t>
      </w:r>
      <w:r w:rsidR="00573803" w:rsidRPr="000A0F6E">
        <w:rPr>
          <w:rFonts w:asciiTheme="majorBidi" w:eastAsia="Calibri" w:hAnsiTheme="majorBidi" w:cstheme="majorBidi"/>
          <w:bCs/>
          <w:iCs/>
          <w:color w:val="000000"/>
          <w:sz w:val="20"/>
          <w:szCs w:val="20"/>
        </w:rPr>
        <w:t>1205</w:t>
      </w:r>
      <w:proofErr w:type="gramEnd"/>
      <w:r w:rsidR="00573803" w:rsidRPr="000A0F6E">
        <w:rPr>
          <w:rFonts w:asciiTheme="majorBidi" w:eastAsia="Calibri" w:hAnsiTheme="majorBidi" w:cstheme="majorBidi"/>
          <w:bCs/>
          <w:iCs/>
          <w:color w:val="000000"/>
          <w:sz w:val="20"/>
          <w:szCs w:val="20"/>
        </w:rPr>
        <w:t>-1211</w:t>
      </w:r>
      <w:r w:rsidRPr="000A0F6E">
        <w:rPr>
          <w:rFonts w:asciiTheme="majorBidi" w:eastAsia="Calibri" w:hAnsiTheme="majorBidi" w:cstheme="majorBidi"/>
          <w:bCs/>
          <w:iCs/>
          <w:color w:val="000000"/>
          <w:sz w:val="20"/>
          <w:szCs w:val="20"/>
        </w:rPr>
        <w:t>,2005</w:t>
      </w:r>
      <w:r w:rsidR="00573803" w:rsidRPr="000A0F6E">
        <w:rPr>
          <w:rFonts w:asciiTheme="majorBidi" w:eastAsia="Calibri" w:hAnsiTheme="majorBidi" w:cstheme="majorBidi"/>
          <w:bCs/>
          <w:iCs/>
          <w:color w:val="000000"/>
          <w:sz w:val="20"/>
          <w:szCs w:val="20"/>
        </w:rPr>
        <w:t>.</w:t>
      </w:r>
    </w:p>
    <w:p w:rsidR="00573803" w:rsidRPr="000A0F6E" w:rsidRDefault="006400F6" w:rsidP="00004252">
      <w:pPr>
        <w:pStyle w:val="ListParagraph"/>
        <w:numPr>
          <w:ilvl w:val="0"/>
          <w:numId w:val="21"/>
        </w:numPr>
        <w:bidi w:val="0"/>
        <w:spacing w:after="0" w:line="240" w:lineRule="auto"/>
        <w:jc w:val="both"/>
        <w:rPr>
          <w:rFonts w:asciiTheme="majorBidi" w:eastAsia="Calibri" w:hAnsiTheme="majorBidi" w:cstheme="majorBidi"/>
          <w:bCs/>
          <w:iCs/>
          <w:sz w:val="20"/>
          <w:szCs w:val="20"/>
          <w:lang w:bidi="ar-EG"/>
        </w:rPr>
      </w:pPr>
      <w:r w:rsidRPr="000A0F6E">
        <w:rPr>
          <w:rFonts w:asciiTheme="majorBidi" w:eastAsia="Calibri" w:hAnsiTheme="majorBidi" w:cstheme="majorBidi"/>
          <w:bCs/>
          <w:iCs/>
          <w:sz w:val="20"/>
          <w:szCs w:val="20"/>
          <w:lang w:bidi="ar-EG"/>
        </w:rPr>
        <w:t xml:space="preserve">A.J. </w:t>
      </w:r>
      <w:r w:rsidR="00573803" w:rsidRPr="000A0F6E">
        <w:rPr>
          <w:rFonts w:asciiTheme="majorBidi" w:eastAsia="Calibri" w:hAnsiTheme="majorBidi" w:cstheme="majorBidi"/>
          <w:bCs/>
          <w:iCs/>
          <w:sz w:val="20"/>
          <w:szCs w:val="20"/>
          <w:lang w:bidi="ar-EG"/>
        </w:rPr>
        <w:t xml:space="preserve">Crockett, </w:t>
      </w:r>
      <w:r w:rsidRPr="000A0F6E">
        <w:rPr>
          <w:rFonts w:asciiTheme="majorBidi" w:eastAsia="Calibri" w:hAnsiTheme="majorBidi" w:cstheme="majorBidi"/>
          <w:bCs/>
          <w:iCs/>
          <w:sz w:val="20"/>
          <w:szCs w:val="20"/>
          <w:lang w:bidi="ar-EG"/>
        </w:rPr>
        <w:t xml:space="preserve">J.M. </w:t>
      </w:r>
      <w:r w:rsidR="00573803" w:rsidRPr="000A0F6E">
        <w:rPr>
          <w:rFonts w:asciiTheme="majorBidi" w:eastAsia="Calibri" w:hAnsiTheme="majorBidi" w:cstheme="majorBidi"/>
          <w:bCs/>
          <w:iCs/>
          <w:sz w:val="20"/>
          <w:szCs w:val="20"/>
          <w:lang w:bidi="ar-EG"/>
        </w:rPr>
        <w:t xml:space="preserve">Cranston, </w:t>
      </w:r>
      <w:r w:rsidRPr="000A0F6E">
        <w:rPr>
          <w:rFonts w:asciiTheme="majorBidi" w:eastAsia="Calibri" w:hAnsiTheme="majorBidi" w:cstheme="majorBidi"/>
          <w:bCs/>
          <w:iCs/>
          <w:sz w:val="20"/>
          <w:szCs w:val="20"/>
          <w:lang w:bidi="ar-EG"/>
        </w:rPr>
        <w:t xml:space="preserve">J.R. </w:t>
      </w:r>
      <w:proofErr w:type="spellStart"/>
      <w:r w:rsidR="00573803" w:rsidRPr="000A0F6E">
        <w:rPr>
          <w:rFonts w:asciiTheme="majorBidi" w:eastAsia="Calibri" w:hAnsiTheme="majorBidi" w:cstheme="majorBidi"/>
          <w:bCs/>
          <w:iCs/>
          <w:sz w:val="20"/>
          <w:szCs w:val="20"/>
          <w:lang w:bidi="ar-EG"/>
        </w:rPr>
        <w:t>Moss</w:t>
      </w:r>
      <w:proofErr w:type="gramStart"/>
      <w:r w:rsidRPr="000A0F6E">
        <w:rPr>
          <w:rFonts w:asciiTheme="majorBidi" w:eastAsia="Calibri" w:hAnsiTheme="majorBidi" w:cstheme="majorBidi"/>
          <w:bCs/>
          <w:iCs/>
          <w:sz w:val="20"/>
          <w:szCs w:val="20"/>
          <w:lang w:bidi="ar-EG"/>
        </w:rPr>
        <w:t>,et</w:t>
      </w:r>
      <w:proofErr w:type="spellEnd"/>
      <w:proofErr w:type="gramEnd"/>
      <w:r w:rsidRPr="000A0F6E">
        <w:rPr>
          <w:rFonts w:asciiTheme="majorBidi" w:eastAsia="Calibri" w:hAnsiTheme="majorBidi" w:cstheme="majorBidi"/>
          <w:bCs/>
          <w:iCs/>
          <w:sz w:val="20"/>
          <w:szCs w:val="20"/>
          <w:lang w:bidi="ar-EG"/>
        </w:rPr>
        <w:t xml:space="preserve"> </w:t>
      </w:r>
      <w:proofErr w:type="spellStart"/>
      <w:r w:rsidRPr="000A0F6E">
        <w:rPr>
          <w:rFonts w:asciiTheme="majorBidi" w:eastAsia="Calibri" w:hAnsiTheme="majorBidi" w:cstheme="majorBidi"/>
          <w:bCs/>
          <w:iCs/>
          <w:sz w:val="20"/>
          <w:szCs w:val="20"/>
          <w:lang w:bidi="ar-EG"/>
        </w:rPr>
        <w:t>al.</w:t>
      </w:r>
      <w:r w:rsidR="00573803" w:rsidRPr="000A0F6E">
        <w:rPr>
          <w:rFonts w:asciiTheme="majorBidi" w:eastAsia="Calibri" w:hAnsiTheme="majorBidi" w:cstheme="majorBidi"/>
          <w:bCs/>
          <w:iCs/>
          <w:sz w:val="20"/>
          <w:szCs w:val="20"/>
          <w:lang w:bidi="ar-EG"/>
        </w:rPr>
        <w:t>The</w:t>
      </w:r>
      <w:proofErr w:type="spellEnd"/>
      <w:r w:rsidR="00573803" w:rsidRPr="000A0F6E">
        <w:rPr>
          <w:rFonts w:asciiTheme="majorBidi" w:eastAsia="Calibri" w:hAnsiTheme="majorBidi" w:cstheme="majorBidi"/>
          <w:bCs/>
          <w:iCs/>
          <w:sz w:val="20"/>
          <w:szCs w:val="20"/>
          <w:lang w:bidi="ar-EG"/>
        </w:rPr>
        <w:t xml:space="preserve"> impact of anxiety, depression and living alone in chronic obstructive pulmonary disease. </w:t>
      </w:r>
      <w:proofErr w:type="spellStart"/>
      <w:r w:rsidR="00573803" w:rsidRPr="000A0F6E">
        <w:rPr>
          <w:rFonts w:asciiTheme="majorBidi" w:eastAsia="Calibri" w:hAnsiTheme="majorBidi" w:cstheme="majorBidi"/>
          <w:bCs/>
          <w:iCs/>
          <w:sz w:val="20"/>
          <w:szCs w:val="20"/>
          <w:lang w:bidi="ar-EG"/>
        </w:rPr>
        <w:t>Qual</w:t>
      </w:r>
      <w:proofErr w:type="spellEnd"/>
      <w:r w:rsidR="00573803" w:rsidRPr="000A0F6E">
        <w:rPr>
          <w:rFonts w:asciiTheme="majorBidi" w:eastAsia="Calibri" w:hAnsiTheme="majorBidi" w:cstheme="majorBidi"/>
          <w:bCs/>
          <w:iCs/>
          <w:sz w:val="20"/>
          <w:szCs w:val="20"/>
          <w:lang w:bidi="ar-EG"/>
        </w:rPr>
        <w:t xml:space="preserve"> Life Res</w:t>
      </w:r>
      <w:proofErr w:type="gramStart"/>
      <w:r w:rsidR="00573803" w:rsidRPr="000A0F6E">
        <w:rPr>
          <w:rFonts w:asciiTheme="majorBidi" w:eastAsia="Calibri" w:hAnsiTheme="majorBidi" w:cstheme="majorBidi"/>
          <w:bCs/>
          <w:iCs/>
          <w:sz w:val="20"/>
          <w:szCs w:val="20"/>
          <w:lang w:bidi="ar-EG"/>
        </w:rPr>
        <w:t>;</w:t>
      </w:r>
      <w:r w:rsidRPr="000A0F6E">
        <w:rPr>
          <w:rFonts w:asciiTheme="majorBidi" w:eastAsia="Calibri" w:hAnsiTheme="majorBidi" w:cstheme="majorBidi"/>
          <w:bCs/>
          <w:iCs/>
          <w:sz w:val="20"/>
          <w:szCs w:val="20"/>
          <w:lang w:bidi="ar-EG"/>
        </w:rPr>
        <w:t>vol.</w:t>
      </w:r>
      <w:r w:rsidR="00573803" w:rsidRPr="000A0F6E">
        <w:rPr>
          <w:rFonts w:asciiTheme="majorBidi" w:eastAsia="Calibri" w:hAnsiTheme="majorBidi" w:cstheme="majorBidi"/>
          <w:bCs/>
          <w:iCs/>
          <w:sz w:val="20"/>
          <w:szCs w:val="20"/>
          <w:lang w:bidi="ar-EG"/>
        </w:rPr>
        <w:t>11</w:t>
      </w:r>
      <w:r w:rsidRPr="000A0F6E">
        <w:rPr>
          <w:rFonts w:asciiTheme="majorBidi" w:eastAsia="Calibri" w:hAnsiTheme="majorBidi" w:cstheme="majorBidi"/>
          <w:bCs/>
          <w:iCs/>
          <w:sz w:val="20"/>
          <w:szCs w:val="20"/>
          <w:lang w:bidi="ar-EG"/>
        </w:rPr>
        <w:t>,pp.</w:t>
      </w:r>
      <w:r w:rsidR="00573803" w:rsidRPr="000A0F6E">
        <w:rPr>
          <w:rFonts w:asciiTheme="majorBidi" w:eastAsia="Calibri" w:hAnsiTheme="majorBidi" w:cstheme="majorBidi"/>
          <w:bCs/>
          <w:iCs/>
          <w:sz w:val="20"/>
          <w:szCs w:val="20"/>
          <w:lang w:bidi="ar-EG"/>
        </w:rPr>
        <w:t>309</w:t>
      </w:r>
      <w:proofErr w:type="gramEnd"/>
      <w:r w:rsidR="00573803" w:rsidRPr="000A0F6E">
        <w:rPr>
          <w:rFonts w:asciiTheme="majorBidi" w:eastAsia="Calibri" w:hAnsiTheme="majorBidi" w:cstheme="majorBidi"/>
          <w:bCs/>
          <w:iCs/>
          <w:sz w:val="20"/>
          <w:szCs w:val="20"/>
          <w:lang w:bidi="ar-EG"/>
        </w:rPr>
        <w:t>-316</w:t>
      </w:r>
      <w:r w:rsidRPr="000A0F6E">
        <w:rPr>
          <w:rFonts w:asciiTheme="majorBidi" w:eastAsia="Calibri" w:hAnsiTheme="majorBidi" w:cstheme="majorBidi"/>
          <w:bCs/>
          <w:iCs/>
          <w:sz w:val="20"/>
          <w:szCs w:val="20"/>
          <w:lang w:bidi="ar-EG"/>
        </w:rPr>
        <w:t>,2002</w:t>
      </w:r>
      <w:r w:rsidR="00573803" w:rsidRPr="000A0F6E">
        <w:rPr>
          <w:rFonts w:asciiTheme="majorBidi" w:eastAsia="Calibri" w:hAnsiTheme="majorBidi" w:cstheme="majorBidi"/>
          <w:bCs/>
          <w:iCs/>
          <w:sz w:val="20"/>
          <w:szCs w:val="20"/>
          <w:lang w:bidi="ar-EG"/>
        </w:rPr>
        <w:t>.</w:t>
      </w:r>
    </w:p>
    <w:p w:rsidR="00573803" w:rsidRPr="000A0F6E" w:rsidRDefault="006400F6" w:rsidP="00004252">
      <w:pPr>
        <w:pStyle w:val="ListParagraph"/>
        <w:numPr>
          <w:ilvl w:val="0"/>
          <w:numId w:val="21"/>
        </w:numPr>
        <w:autoSpaceDE w:val="0"/>
        <w:autoSpaceDN w:val="0"/>
        <w:bidi w:val="0"/>
        <w:adjustRightInd w:val="0"/>
        <w:spacing w:after="0" w:line="240" w:lineRule="auto"/>
        <w:jc w:val="both"/>
        <w:rPr>
          <w:rFonts w:asciiTheme="majorBidi" w:eastAsia="Calibri" w:hAnsiTheme="majorBidi" w:cstheme="majorBidi"/>
          <w:bCs/>
          <w:iCs/>
          <w:sz w:val="20"/>
          <w:szCs w:val="20"/>
        </w:rPr>
      </w:pPr>
      <w:r w:rsidRPr="000A0F6E">
        <w:rPr>
          <w:rFonts w:asciiTheme="majorBidi" w:eastAsia="Calibri" w:hAnsiTheme="majorBidi" w:cstheme="majorBidi"/>
          <w:bCs/>
          <w:iCs/>
          <w:sz w:val="20"/>
          <w:szCs w:val="20"/>
        </w:rPr>
        <w:t xml:space="preserve">A.T.  </w:t>
      </w:r>
      <w:proofErr w:type="gramStart"/>
      <w:r w:rsidR="00573803" w:rsidRPr="000A0F6E">
        <w:rPr>
          <w:rFonts w:asciiTheme="majorBidi" w:eastAsia="Calibri" w:hAnsiTheme="majorBidi" w:cstheme="majorBidi"/>
          <w:bCs/>
          <w:iCs/>
          <w:sz w:val="20"/>
          <w:szCs w:val="20"/>
        </w:rPr>
        <w:t xml:space="preserve">Beck </w:t>
      </w:r>
      <w:r w:rsidRPr="000A0F6E">
        <w:rPr>
          <w:rFonts w:asciiTheme="majorBidi" w:eastAsia="Calibri" w:hAnsiTheme="majorBidi" w:cstheme="majorBidi"/>
          <w:bCs/>
          <w:iCs/>
          <w:sz w:val="20"/>
          <w:szCs w:val="20"/>
        </w:rPr>
        <w:t>,</w:t>
      </w:r>
      <w:proofErr w:type="gramEnd"/>
      <w:r w:rsidR="00573803" w:rsidRPr="000A0F6E">
        <w:rPr>
          <w:rFonts w:asciiTheme="majorBidi" w:eastAsia="Calibri" w:hAnsiTheme="majorBidi" w:cstheme="majorBidi"/>
          <w:bCs/>
          <w:iCs/>
          <w:sz w:val="20"/>
          <w:szCs w:val="20"/>
        </w:rPr>
        <w:t xml:space="preserve"> Depression Causes and Treatment. Philadelphia: University of Pennsylvania Press</w:t>
      </w:r>
      <w:proofErr w:type="gramStart"/>
      <w:r w:rsidRPr="000A0F6E">
        <w:rPr>
          <w:rFonts w:asciiTheme="majorBidi" w:eastAsia="Calibri" w:hAnsiTheme="majorBidi" w:cstheme="majorBidi"/>
          <w:bCs/>
          <w:iCs/>
          <w:sz w:val="20"/>
          <w:szCs w:val="20"/>
        </w:rPr>
        <w:t>,vol.25</w:t>
      </w:r>
      <w:proofErr w:type="gramEnd"/>
      <w:r w:rsidRPr="000A0F6E">
        <w:rPr>
          <w:rFonts w:asciiTheme="majorBidi" w:eastAsia="Calibri" w:hAnsiTheme="majorBidi" w:cstheme="majorBidi"/>
          <w:bCs/>
          <w:iCs/>
          <w:sz w:val="20"/>
          <w:szCs w:val="20"/>
        </w:rPr>
        <w:t>(5),pp.</w:t>
      </w:r>
      <w:r w:rsidR="00573803" w:rsidRPr="000A0F6E">
        <w:rPr>
          <w:rFonts w:asciiTheme="majorBidi" w:eastAsia="Calibri" w:hAnsiTheme="majorBidi" w:cstheme="majorBidi"/>
          <w:bCs/>
          <w:iCs/>
          <w:sz w:val="20"/>
          <w:szCs w:val="20"/>
        </w:rPr>
        <w:t xml:space="preserve"> 1032-8</w:t>
      </w:r>
      <w:r w:rsidRPr="000A0F6E">
        <w:rPr>
          <w:rFonts w:asciiTheme="majorBidi" w:eastAsia="Calibri" w:hAnsiTheme="majorBidi" w:cstheme="majorBidi"/>
          <w:bCs/>
          <w:iCs/>
          <w:sz w:val="20"/>
          <w:szCs w:val="20"/>
        </w:rPr>
        <w:t>,1972</w:t>
      </w:r>
      <w:r w:rsidR="00573803" w:rsidRPr="000A0F6E">
        <w:rPr>
          <w:rFonts w:asciiTheme="majorBidi" w:eastAsia="Calibri" w:hAnsiTheme="majorBidi" w:cstheme="majorBidi"/>
          <w:bCs/>
          <w:iCs/>
          <w:sz w:val="20"/>
          <w:szCs w:val="20"/>
        </w:rPr>
        <w:t>.</w:t>
      </w:r>
    </w:p>
    <w:p w:rsidR="00573803" w:rsidRPr="000A0F6E" w:rsidRDefault="006400F6" w:rsidP="00004252">
      <w:pPr>
        <w:pStyle w:val="ListParagraph"/>
        <w:numPr>
          <w:ilvl w:val="0"/>
          <w:numId w:val="21"/>
        </w:numPr>
        <w:autoSpaceDE w:val="0"/>
        <w:autoSpaceDN w:val="0"/>
        <w:bidi w:val="0"/>
        <w:adjustRightInd w:val="0"/>
        <w:spacing w:after="0" w:line="240" w:lineRule="auto"/>
        <w:jc w:val="both"/>
        <w:rPr>
          <w:rFonts w:asciiTheme="majorBidi" w:hAnsiTheme="majorBidi" w:cstheme="majorBidi"/>
          <w:bCs/>
          <w:iCs/>
          <w:sz w:val="20"/>
          <w:szCs w:val="20"/>
        </w:rPr>
      </w:pPr>
      <w:r w:rsidRPr="000A0F6E">
        <w:rPr>
          <w:rFonts w:asciiTheme="majorBidi" w:hAnsiTheme="majorBidi" w:cstheme="majorBidi"/>
          <w:bCs/>
          <w:iCs/>
          <w:sz w:val="20"/>
          <w:szCs w:val="20"/>
        </w:rPr>
        <w:t>O.</w:t>
      </w:r>
      <w:r w:rsidR="00573803" w:rsidRPr="000A0F6E">
        <w:rPr>
          <w:rFonts w:asciiTheme="majorBidi" w:hAnsiTheme="majorBidi" w:cstheme="majorBidi"/>
          <w:bCs/>
          <w:iCs/>
          <w:sz w:val="20"/>
          <w:szCs w:val="20"/>
        </w:rPr>
        <w:t xml:space="preserve"> </w:t>
      </w:r>
      <w:proofErr w:type="spellStart"/>
      <w:r w:rsidR="00573803" w:rsidRPr="000A0F6E">
        <w:rPr>
          <w:rFonts w:asciiTheme="majorBidi" w:hAnsiTheme="majorBidi" w:cstheme="majorBidi"/>
          <w:bCs/>
          <w:iCs/>
          <w:sz w:val="20"/>
          <w:szCs w:val="20"/>
        </w:rPr>
        <w:t>Leyfer</w:t>
      </w:r>
      <w:proofErr w:type="spellEnd"/>
      <w:proofErr w:type="gramStart"/>
      <w:r w:rsidR="00573803" w:rsidRPr="000A0F6E">
        <w:rPr>
          <w:rFonts w:asciiTheme="majorBidi" w:hAnsiTheme="majorBidi" w:cstheme="majorBidi"/>
          <w:bCs/>
          <w:iCs/>
          <w:sz w:val="20"/>
          <w:szCs w:val="20"/>
        </w:rPr>
        <w:t>, ,</w:t>
      </w:r>
      <w:proofErr w:type="gramEnd"/>
      <w:r w:rsidR="00573803" w:rsidRPr="000A0F6E">
        <w:rPr>
          <w:rFonts w:asciiTheme="majorBidi" w:hAnsiTheme="majorBidi" w:cstheme="majorBidi"/>
          <w:bCs/>
          <w:iCs/>
          <w:sz w:val="20"/>
          <w:szCs w:val="20"/>
        </w:rPr>
        <w:t xml:space="preserve"> </w:t>
      </w:r>
      <w:r w:rsidRPr="000A0F6E">
        <w:rPr>
          <w:rFonts w:asciiTheme="majorBidi" w:hAnsiTheme="majorBidi" w:cstheme="majorBidi"/>
          <w:bCs/>
          <w:iCs/>
          <w:sz w:val="20"/>
          <w:szCs w:val="20"/>
        </w:rPr>
        <w:t xml:space="preserve">J. </w:t>
      </w:r>
      <w:r w:rsidR="00573803" w:rsidRPr="000A0F6E">
        <w:rPr>
          <w:rFonts w:asciiTheme="majorBidi" w:hAnsiTheme="majorBidi" w:cstheme="majorBidi"/>
          <w:bCs/>
          <w:iCs/>
          <w:sz w:val="20"/>
          <w:szCs w:val="20"/>
        </w:rPr>
        <w:t xml:space="preserve">Ruberg and </w:t>
      </w:r>
      <w:r w:rsidRPr="000A0F6E">
        <w:rPr>
          <w:rFonts w:asciiTheme="majorBidi" w:hAnsiTheme="majorBidi" w:cstheme="majorBidi"/>
          <w:bCs/>
          <w:iCs/>
          <w:sz w:val="20"/>
          <w:szCs w:val="20"/>
        </w:rPr>
        <w:t xml:space="preserve">J. </w:t>
      </w:r>
      <w:r w:rsidR="00573803" w:rsidRPr="000A0F6E">
        <w:rPr>
          <w:rFonts w:asciiTheme="majorBidi" w:hAnsiTheme="majorBidi" w:cstheme="majorBidi"/>
          <w:bCs/>
          <w:iCs/>
          <w:sz w:val="20"/>
          <w:szCs w:val="20"/>
        </w:rPr>
        <w:t>Woodruff</w:t>
      </w:r>
      <w:r w:rsidRPr="000A0F6E">
        <w:rPr>
          <w:rFonts w:asciiTheme="majorBidi" w:hAnsiTheme="majorBidi" w:cstheme="majorBidi"/>
          <w:bCs/>
          <w:iCs/>
          <w:sz w:val="20"/>
          <w:szCs w:val="20"/>
        </w:rPr>
        <w:t xml:space="preserve"> </w:t>
      </w:r>
      <w:r w:rsidR="00573803" w:rsidRPr="000A0F6E">
        <w:rPr>
          <w:rFonts w:asciiTheme="majorBidi" w:hAnsiTheme="majorBidi" w:cstheme="majorBidi"/>
          <w:bCs/>
          <w:iCs/>
          <w:sz w:val="20"/>
          <w:szCs w:val="20"/>
        </w:rPr>
        <w:t>: Examination of the utility of the Beck Anxiety Inventory and its factors as a screener for anxiety disorders. Journal of anxiety disorders</w:t>
      </w:r>
      <w:proofErr w:type="gramStart"/>
      <w:r w:rsidR="00573803" w:rsidRPr="000A0F6E">
        <w:rPr>
          <w:rFonts w:asciiTheme="majorBidi" w:hAnsiTheme="majorBidi" w:cstheme="majorBidi"/>
          <w:bCs/>
          <w:iCs/>
          <w:sz w:val="20"/>
          <w:szCs w:val="20"/>
        </w:rPr>
        <w:t>;</w:t>
      </w:r>
      <w:r w:rsidR="00C23AB8" w:rsidRPr="000A0F6E">
        <w:rPr>
          <w:rFonts w:asciiTheme="majorBidi" w:hAnsiTheme="majorBidi" w:cstheme="majorBidi"/>
          <w:bCs/>
          <w:iCs/>
          <w:sz w:val="20"/>
          <w:szCs w:val="20"/>
        </w:rPr>
        <w:t>vol.</w:t>
      </w:r>
      <w:r w:rsidR="00573803" w:rsidRPr="000A0F6E">
        <w:rPr>
          <w:rFonts w:asciiTheme="majorBidi" w:hAnsiTheme="majorBidi" w:cstheme="majorBidi"/>
          <w:bCs/>
          <w:iCs/>
          <w:sz w:val="20"/>
          <w:szCs w:val="20"/>
        </w:rPr>
        <w:t>10</w:t>
      </w:r>
      <w:r w:rsidR="00C23AB8" w:rsidRPr="000A0F6E">
        <w:rPr>
          <w:rFonts w:asciiTheme="majorBidi" w:hAnsiTheme="majorBidi" w:cstheme="majorBidi"/>
          <w:bCs/>
          <w:iCs/>
          <w:sz w:val="20"/>
          <w:szCs w:val="20"/>
        </w:rPr>
        <w:t>,pp.</w:t>
      </w:r>
      <w:r w:rsidR="00573803" w:rsidRPr="000A0F6E">
        <w:rPr>
          <w:rFonts w:asciiTheme="majorBidi" w:hAnsiTheme="majorBidi" w:cstheme="majorBidi"/>
          <w:bCs/>
          <w:iCs/>
          <w:sz w:val="20"/>
          <w:szCs w:val="20"/>
        </w:rPr>
        <w:t>7</w:t>
      </w:r>
      <w:proofErr w:type="gramEnd"/>
      <w:r w:rsidR="00573803" w:rsidRPr="000A0F6E">
        <w:rPr>
          <w:rFonts w:asciiTheme="majorBidi" w:hAnsiTheme="majorBidi" w:cstheme="majorBidi"/>
          <w:bCs/>
          <w:iCs/>
          <w:sz w:val="20"/>
          <w:szCs w:val="20"/>
        </w:rPr>
        <w:t>-22</w:t>
      </w:r>
      <w:r w:rsidR="00C23AB8" w:rsidRPr="000A0F6E">
        <w:rPr>
          <w:rFonts w:asciiTheme="majorBidi" w:hAnsiTheme="majorBidi" w:cstheme="majorBidi"/>
          <w:bCs/>
          <w:iCs/>
          <w:sz w:val="20"/>
          <w:szCs w:val="20"/>
        </w:rPr>
        <w:t>,</w:t>
      </w:r>
      <w:r w:rsidRPr="000A0F6E">
        <w:rPr>
          <w:rFonts w:asciiTheme="majorBidi" w:hAnsiTheme="majorBidi" w:cstheme="majorBidi"/>
          <w:bCs/>
          <w:iCs/>
          <w:sz w:val="20"/>
          <w:szCs w:val="20"/>
        </w:rPr>
        <w:t>2006</w:t>
      </w:r>
      <w:r w:rsidR="00573803" w:rsidRPr="000A0F6E">
        <w:rPr>
          <w:rFonts w:asciiTheme="majorBidi" w:hAnsiTheme="majorBidi" w:cstheme="majorBidi"/>
          <w:bCs/>
          <w:iCs/>
          <w:sz w:val="20"/>
          <w:szCs w:val="20"/>
        </w:rPr>
        <w:t>.</w:t>
      </w:r>
    </w:p>
    <w:p w:rsidR="00573803" w:rsidRPr="000A0F6E" w:rsidRDefault="00C23AB8" w:rsidP="00004252">
      <w:pPr>
        <w:pStyle w:val="ListParagraph"/>
        <w:numPr>
          <w:ilvl w:val="0"/>
          <w:numId w:val="21"/>
        </w:numPr>
        <w:autoSpaceDE w:val="0"/>
        <w:autoSpaceDN w:val="0"/>
        <w:bidi w:val="0"/>
        <w:adjustRightInd w:val="0"/>
        <w:spacing w:after="0" w:line="240" w:lineRule="auto"/>
        <w:jc w:val="both"/>
        <w:rPr>
          <w:rFonts w:asciiTheme="majorBidi" w:hAnsiTheme="majorBidi" w:cstheme="majorBidi"/>
          <w:bCs/>
          <w:iCs/>
          <w:sz w:val="20"/>
          <w:szCs w:val="20"/>
        </w:rPr>
      </w:pPr>
      <w:r w:rsidRPr="000A0F6E">
        <w:rPr>
          <w:rFonts w:asciiTheme="majorBidi" w:hAnsiTheme="majorBidi" w:cstheme="majorBidi"/>
          <w:bCs/>
          <w:iCs/>
          <w:sz w:val="20"/>
          <w:szCs w:val="20"/>
        </w:rPr>
        <w:t xml:space="preserve">M. </w:t>
      </w:r>
      <w:r w:rsidR="00573803" w:rsidRPr="000A0F6E">
        <w:rPr>
          <w:rFonts w:asciiTheme="majorBidi" w:hAnsiTheme="majorBidi" w:cstheme="majorBidi"/>
          <w:bCs/>
          <w:iCs/>
          <w:sz w:val="20"/>
          <w:szCs w:val="20"/>
        </w:rPr>
        <w:t>Abu-</w:t>
      </w:r>
      <w:proofErr w:type="spellStart"/>
      <w:r w:rsidR="00573803" w:rsidRPr="000A0F6E">
        <w:rPr>
          <w:rFonts w:asciiTheme="majorBidi" w:hAnsiTheme="majorBidi" w:cstheme="majorBidi"/>
          <w:bCs/>
          <w:iCs/>
          <w:sz w:val="20"/>
          <w:szCs w:val="20"/>
        </w:rPr>
        <w:t>Shakra</w:t>
      </w:r>
      <w:proofErr w:type="spellEnd"/>
      <w:r w:rsidR="00573803" w:rsidRPr="000A0F6E">
        <w:rPr>
          <w:rFonts w:asciiTheme="majorBidi" w:hAnsiTheme="majorBidi" w:cstheme="majorBidi"/>
          <w:bCs/>
          <w:iCs/>
          <w:sz w:val="20"/>
          <w:szCs w:val="20"/>
        </w:rPr>
        <w:t xml:space="preserve">: Quality of Life, Coping and Depression in Systemic Lupus </w:t>
      </w:r>
      <w:proofErr w:type="spellStart"/>
      <w:proofErr w:type="gramStart"/>
      <w:r w:rsidR="00573803" w:rsidRPr="000A0F6E">
        <w:rPr>
          <w:rFonts w:asciiTheme="majorBidi" w:hAnsiTheme="majorBidi" w:cstheme="majorBidi"/>
          <w:bCs/>
          <w:iCs/>
          <w:sz w:val="20"/>
          <w:szCs w:val="20"/>
        </w:rPr>
        <w:t>Erythematosus.IMAJ</w:t>
      </w:r>
      <w:proofErr w:type="spellEnd"/>
      <w:r w:rsidR="00573803" w:rsidRPr="000A0F6E">
        <w:rPr>
          <w:rFonts w:asciiTheme="majorBidi" w:hAnsiTheme="majorBidi" w:cstheme="majorBidi"/>
          <w:bCs/>
          <w:iCs/>
          <w:sz w:val="20"/>
          <w:szCs w:val="20"/>
        </w:rPr>
        <w:t xml:space="preserve"> </w:t>
      </w:r>
      <w:r w:rsidRPr="000A0F6E">
        <w:rPr>
          <w:rFonts w:asciiTheme="majorBidi" w:hAnsiTheme="majorBidi" w:cstheme="majorBidi"/>
          <w:bCs/>
          <w:iCs/>
          <w:sz w:val="20"/>
          <w:szCs w:val="20"/>
        </w:rPr>
        <w:t>;vol.18,pp.</w:t>
      </w:r>
      <w:r w:rsidR="00573803" w:rsidRPr="000A0F6E">
        <w:rPr>
          <w:rFonts w:asciiTheme="majorBidi" w:hAnsiTheme="majorBidi" w:cstheme="majorBidi"/>
          <w:bCs/>
          <w:iCs/>
          <w:sz w:val="20"/>
          <w:szCs w:val="20"/>
        </w:rPr>
        <w:t>144</w:t>
      </w:r>
      <w:proofErr w:type="gramEnd"/>
      <w:r w:rsidR="00573803" w:rsidRPr="000A0F6E">
        <w:rPr>
          <w:rFonts w:asciiTheme="majorBidi" w:hAnsiTheme="majorBidi" w:cstheme="majorBidi"/>
          <w:bCs/>
          <w:iCs/>
          <w:sz w:val="20"/>
          <w:szCs w:val="20"/>
        </w:rPr>
        <w:t>-145</w:t>
      </w:r>
      <w:r w:rsidRPr="000A0F6E">
        <w:rPr>
          <w:rFonts w:asciiTheme="majorBidi" w:hAnsiTheme="majorBidi" w:cstheme="majorBidi"/>
          <w:bCs/>
          <w:iCs/>
          <w:sz w:val="20"/>
          <w:szCs w:val="20"/>
        </w:rPr>
        <w:t>,2016</w:t>
      </w:r>
      <w:r w:rsidR="00573803" w:rsidRPr="000A0F6E">
        <w:rPr>
          <w:rFonts w:asciiTheme="majorBidi" w:hAnsiTheme="majorBidi" w:cstheme="majorBidi"/>
          <w:bCs/>
          <w:iCs/>
          <w:sz w:val="20"/>
          <w:szCs w:val="20"/>
        </w:rPr>
        <w:t>.</w:t>
      </w:r>
    </w:p>
    <w:p w:rsidR="006A0E05" w:rsidRPr="000A0F6E" w:rsidRDefault="00C23AB8" w:rsidP="00004252">
      <w:pPr>
        <w:pStyle w:val="ListParagraph"/>
        <w:numPr>
          <w:ilvl w:val="0"/>
          <w:numId w:val="21"/>
        </w:numPr>
        <w:autoSpaceDE w:val="0"/>
        <w:autoSpaceDN w:val="0"/>
        <w:bidi w:val="0"/>
        <w:adjustRightInd w:val="0"/>
        <w:spacing w:after="0" w:line="240" w:lineRule="auto"/>
        <w:jc w:val="both"/>
        <w:rPr>
          <w:rFonts w:asciiTheme="majorBidi" w:hAnsiTheme="majorBidi" w:cstheme="majorBidi"/>
          <w:bCs/>
          <w:iCs/>
          <w:sz w:val="20"/>
          <w:szCs w:val="20"/>
        </w:rPr>
      </w:pPr>
      <w:r w:rsidRPr="000A0F6E">
        <w:rPr>
          <w:rFonts w:asciiTheme="majorBidi" w:hAnsiTheme="majorBidi" w:cstheme="majorBidi"/>
          <w:bCs/>
          <w:iCs/>
          <w:sz w:val="20"/>
          <w:szCs w:val="20"/>
        </w:rPr>
        <w:t xml:space="preserve">C. </w:t>
      </w:r>
      <w:r w:rsidR="00573803" w:rsidRPr="000A0F6E">
        <w:rPr>
          <w:rFonts w:asciiTheme="majorBidi" w:hAnsiTheme="majorBidi" w:cstheme="majorBidi"/>
          <w:bCs/>
          <w:iCs/>
          <w:sz w:val="20"/>
          <w:szCs w:val="20"/>
        </w:rPr>
        <w:t xml:space="preserve">Kelly and </w:t>
      </w:r>
      <w:r w:rsidRPr="000A0F6E">
        <w:rPr>
          <w:rFonts w:asciiTheme="majorBidi" w:hAnsiTheme="majorBidi" w:cstheme="majorBidi"/>
          <w:bCs/>
          <w:iCs/>
          <w:sz w:val="20"/>
          <w:szCs w:val="20"/>
        </w:rPr>
        <w:t xml:space="preserve">D. </w:t>
      </w:r>
      <w:proofErr w:type="spellStart"/>
      <w:proofErr w:type="gramStart"/>
      <w:r w:rsidR="00573803" w:rsidRPr="000A0F6E">
        <w:rPr>
          <w:rFonts w:asciiTheme="majorBidi" w:hAnsiTheme="majorBidi" w:cstheme="majorBidi"/>
          <w:bCs/>
          <w:iCs/>
          <w:sz w:val="20"/>
          <w:szCs w:val="20"/>
        </w:rPr>
        <w:t>Lynes</w:t>
      </w:r>
      <w:proofErr w:type="spellEnd"/>
      <w:r w:rsidRPr="000A0F6E">
        <w:rPr>
          <w:rFonts w:asciiTheme="majorBidi" w:hAnsiTheme="majorBidi" w:cstheme="majorBidi"/>
          <w:bCs/>
          <w:iCs/>
          <w:sz w:val="20"/>
          <w:szCs w:val="20"/>
        </w:rPr>
        <w:t xml:space="preserve"> </w:t>
      </w:r>
      <w:r w:rsidR="00573803" w:rsidRPr="000A0F6E">
        <w:rPr>
          <w:rFonts w:asciiTheme="majorBidi" w:hAnsiTheme="majorBidi" w:cstheme="majorBidi"/>
          <w:bCs/>
          <w:iCs/>
          <w:sz w:val="20"/>
          <w:szCs w:val="20"/>
        </w:rPr>
        <w:t>:</w:t>
      </w:r>
      <w:proofErr w:type="gramEnd"/>
      <w:r w:rsidR="00573803" w:rsidRPr="000A0F6E">
        <w:rPr>
          <w:rFonts w:asciiTheme="majorBidi" w:hAnsiTheme="majorBidi" w:cstheme="majorBidi"/>
          <w:bCs/>
          <w:iCs/>
          <w:sz w:val="20"/>
          <w:szCs w:val="20"/>
        </w:rPr>
        <w:t xml:space="preserve"> Psychological effects of chronic lung disease. Nursing Times;</w:t>
      </w:r>
      <w:r w:rsidRPr="000A0F6E">
        <w:rPr>
          <w:rFonts w:asciiTheme="majorBidi" w:hAnsiTheme="majorBidi" w:cstheme="majorBidi"/>
          <w:bCs/>
          <w:iCs/>
          <w:sz w:val="20"/>
          <w:szCs w:val="20"/>
        </w:rPr>
        <w:t>vol.104(</w:t>
      </w:r>
      <w:r w:rsidR="00573803" w:rsidRPr="000A0F6E">
        <w:rPr>
          <w:rFonts w:asciiTheme="majorBidi" w:hAnsiTheme="majorBidi" w:cstheme="majorBidi"/>
          <w:bCs/>
          <w:iCs/>
          <w:sz w:val="20"/>
          <w:szCs w:val="20"/>
        </w:rPr>
        <w:t>47</w:t>
      </w:r>
      <w:r w:rsidRPr="000A0F6E">
        <w:rPr>
          <w:rFonts w:asciiTheme="majorBidi" w:hAnsiTheme="majorBidi" w:cstheme="majorBidi"/>
          <w:bCs/>
          <w:iCs/>
          <w:sz w:val="20"/>
          <w:szCs w:val="20"/>
        </w:rPr>
        <w:t>)</w:t>
      </w:r>
      <w:r w:rsidR="00573803" w:rsidRPr="000A0F6E">
        <w:rPr>
          <w:rFonts w:asciiTheme="majorBidi" w:hAnsiTheme="majorBidi" w:cstheme="majorBidi"/>
          <w:bCs/>
          <w:iCs/>
          <w:sz w:val="20"/>
          <w:szCs w:val="20"/>
        </w:rPr>
        <w:t>,</w:t>
      </w:r>
      <w:r w:rsidRPr="000A0F6E">
        <w:rPr>
          <w:rFonts w:asciiTheme="majorBidi" w:hAnsiTheme="majorBidi" w:cstheme="majorBidi"/>
          <w:bCs/>
          <w:iCs/>
          <w:sz w:val="20"/>
          <w:szCs w:val="20"/>
        </w:rPr>
        <w:t>pp.</w:t>
      </w:r>
      <w:r w:rsidR="00573803" w:rsidRPr="000A0F6E">
        <w:rPr>
          <w:rFonts w:asciiTheme="majorBidi" w:hAnsiTheme="majorBidi" w:cstheme="majorBidi"/>
          <w:bCs/>
          <w:iCs/>
          <w:sz w:val="20"/>
          <w:szCs w:val="20"/>
        </w:rPr>
        <w:t>82–85</w:t>
      </w:r>
      <w:r w:rsidRPr="000A0F6E">
        <w:rPr>
          <w:rFonts w:asciiTheme="majorBidi" w:hAnsiTheme="majorBidi" w:cstheme="majorBidi"/>
          <w:bCs/>
          <w:iCs/>
          <w:sz w:val="20"/>
          <w:szCs w:val="20"/>
        </w:rPr>
        <w:t>,2008</w:t>
      </w:r>
    </w:p>
    <w:p w:rsidR="00573803" w:rsidRPr="000A0F6E" w:rsidRDefault="00573803" w:rsidP="00004252">
      <w:pPr>
        <w:pStyle w:val="ListParagraph"/>
        <w:numPr>
          <w:ilvl w:val="0"/>
          <w:numId w:val="21"/>
        </w:numPr>
        <w:autoSpaceDE w:val="0"/>
        <w:autoSpaceDN w:val="0"/>
        <w:bidi w:val="0"/>
        <w:adjustRightInd w:val="0"/>
        <w:spacing w:after="0" w:line="240" w:lineRule="auto"/>
        <w:jc w:val="both"/>
        <w:rPr>
          <w:rFonts w:asciiTheme="majorBidi" w:hAnsiTheme="majorBidi" w:cstheme="majorBidi"/>
          <w:bCs/>
          <w:iCs/>
          <w:sz w:val="20"/>
          <w:szCs w:val="20"/>
        </w:rPr>
      </w:pPr>
      <w:r w:rsidRPr="000A0F6E">
        <w:rPr>
          <w:rFonts w:asciiTheme="majorBidi" w:hAnsiTheme="majorBidi" w:cstheme="majorBidi"/>
          <w:bCs/>
          <w:iCs/>
          <w:sz w:val="20"/>
          <w:szCs w:val="20"/>
        </w:rPr>
        <w:t>Stromberg</w:t>
      </w:r>
      <w:r w:rsidR="00C23AB8" w:rsidRPr="000A0F6E">
        <w:rPr>
          <w:rFonts w:asciiTheme="majorBidi" w:hAnsiTheme="majorBidi" w:cstheme="majorBidi"/>
          <w:bCs/>
          <w:iCs/>
          <w:sz w:val="20"/>
          <w:szCs w:val="20"/>
        </w:rPr>
        <w:t>,</w:t>
      </w:r>
      <w:r w:rsidRPr="000A0F6E">
        <w:rPr>
          <w:rFonts w:asciiTheme="majorBidi" w:hAnsiTheme="majorBidi" w:cstheme="majorBidi"/>
          <w:bCs/>
          <w:iCs/>
          <w:sz w:val="20"/>
          <w:szCs w:val="20"/>
        </w:rPr>
        <w:t xml:space="preserve"> </w:t>
      </w:r>
      <w:r w:rsidR="00C23AB8" w:rsidRPr="000A0F6E">
        <w:rPr>
          <w:rFonts w:asciiTheme="majorBidi" w:hAnsiTheme="majorBidi" w:cstheme="majorBidi"/>
          <w:bCs/>
          <w:iCs/>
          <w:sz w:val="20"/>
          <w:szCs w:val="20"/>
        </w:rPr>
        <w:t xml:space="preserve">U. </w:t>
      </w:r>
      <w:proofErr w:type="spellStart"/>
      <w:r w:rsidRPr="000A0F6E">
        <w:rPr>
          <w:rFonts w:asciiTheme="majorBidi" w:hAnsiTheme="majorBidi" w:cstheme="majorBidi"/>
          <w:bCs/>
          <w:iCs/>
          <w:sz w:val="20"/>
          <w:szCs w:val="20"/>
        </w:rPr>
        <w:t>Dahlstrom</w:t>
      </w:r>
      <w:proofErr w:type="spellEnd"/>
      <w:r w:rsidRPr="000A0F6E">
        <w:rPr>
          <w:rFonts w:asciiTheme="majorBidi" w:hAnsiTheme="majorBidi" w:cstheme="majorBidi"/>
          <w:bCs/>
          <w:iCs/>
          <w:sz w:val="20"/>
          <w:szCs w:val="20"/>
        </w:rPr>
        <w:t xml:space="preserve"> and </w:t>
      </w:r>
      <w:r w:rsidR="00C23AB8" w:rsidRPr="000A0F6E">
        <w:rPr>
          <w:rFonts w:asciiTheme="majorBidi" w:hAnsiTheme="majorBidi" w:cstheme="majorBidi"/>
          <w:bCs/>
          <w:iCs/>
          <w:sz w:val="20"/>
          <w:szCs w:val="20"/>
        </w:rPr>
        <w:t xml:space="preserve">B. </w:t>
      </w:r>
      <w:proofErr w:type="spellStart"/>
      <w:r w:rsidRPr="000A0F6E">
        <w:rPr>
          <w:rFonts w:asciiTheme="majorBidi" w:hAnsiTheme="majorBidi" w:cstheme="majorBidi"/>
          <w:bCs/>
          <w:iCs/>
          <w:sz w:val="20"/>
          <w:szCs w:val="20"/>
        </w:rPr>
        <w:t>Fridlund</w:t>
      </w:r>
      <w:proofErr w:type="spellEnd"/>
      <w:r w:rsidRPr="000A0F6E">
        <w:rPr>
          <w:rFonts w:asciiTheme="majorBidi" w:hAnsiTheme="majorBidi" w:cstheme="majorBidi"/>
          <w:bCs/>
          <w:iCs/>
          <w:sz w:val="20"/>
          <w:szCs w:val="20"/>
        </w:rPr>
        <w:t xml:space="preserve">: Computer-based education for patients with chronic heart failure a randomized, </w:t>
      </w:r>
      <w:r w:rsidRPr="000A0F6E">
        <w:rPr>
          <w:rFonts w:asciiTheme="majorBidi" w:hAnsiTheme="majorBidi" w:cstheme="majorBidi"/>
          <w:bCs/>
          <w:iCs/>
          <w:sz w:val="20"/>
          <w:szCs w:val="20"/>
        </w:rPr>
        <w:t>controlled, multicenter trial of the effects on knowledge, compliance and quality of life, Patient Education and Counseling</w:t>
      </w:r>
      <w:proofErr w:type="gramStart"/>
      <w:r w:rsidR="00C23AB8" w:rsidRPr="000A0F6E">
        <w:rPr>
          <w:rFonts w:asciiTheme="majorBidi" w:hAnsiTheme="majorBidi" w:cstheme="majorBidi"/>
          <w:bCs/>
          <w:iCs/>
          <w:sz w:val="20"/>
          <w:szCs w:val="20"/>
        </w:rPr>
        <w:t>;vol.64,pp.</w:t>
      </w:r>
      <w:r w:rsidRPr="000A0F6E">
        <w:rPr>
          <w:rFonts w:asciiTheme="majorBidi" w:hAnsiTheme="majorBidi" w:cstheme="majorBidi"/>
          <w:bCs/>
          <w:iCs/>
          <w:sz w:val="20"/>
          <w:szCs w:val="20"/>
        </w:rPr>
        <w:t>128</w:t>
      </w:r>
      <w:proofErr w:type="gramEnd"/>
      <w:r w:rsidRPr="000A0F6E">
        <w:rPr>
          <w:rFonts w:asciiTheme="majorBidi" w:hAnsiTheme="majorBidi" w:cstheme="majorBidi"/>
          <w:bCs/>
          <w:iCs/>
          <w:sz w:val="20"/>
          <w:szCs w:val="20"/>
        </w:rPr>
        <w:t>-135</w:t>
      </w:r>
      <w:r w:rsidR="00C23AB8" w:rsidRPr="000A0F6E">
        <w:rPr>
          <w:rFonts w:asciiTheme="majorBidi" w:hAnsiTheme="majorBidi" w:cstheme="majorBidi"/>
          <w:bCs/>
          <w:iCs/>
          <w:sz w:val="20"/>
          <w:szCs w:val="20"/>
        </w:rPr>
        <w:t>,2006</w:t>
      </w:r>
      <w:r w:rsidRPr="000A0F6E">
        <w:rPr>
          <w:rFonts w:asciiTheme="majorBidi" w:hAnsiTheme="majorBidi" w:cstheme="majorBidi"/>
          <w:bCs/>
          <w:iCs/>
          <w:sz w:val="20"/>
          <w:szCs w:val="20"/>
        </w:rPr>
        <w:t>.</w:t>
      </w:r>
    </w:p>
    <w:p w:rsidR="00573803" w:rsidRPr="000A0F6E" w:rsidRDefault="00C23AB8" w:rsidP="00004252">
      <w:pPr>
        <w:pStyle w:val="ListParagraph"/>
        <w:numPr>
          <w:ilvl w:val="0"/>
          <w:numId w:val="21"/>
        </w:numPr>
        <w:bidi w:val="0"/>
        <w:spacing w:after="0" w:line="240" w:lineRule="auto"/>
        <w:jc w:val="both"/>
        <w:rPr>
          <w:rFonts w:asciiTheme="majorBidi" w:hAnsiTheme="majorBidi" w:cstheme="majorBidi"/>
          <w:bCs/>
          <w:iCs/>
          <w:sz w:val="20"/>
          <w:szCs w:val="20"/>
        </w:rPr>
      </w:pPr>
      <w:r w:rsidRPr="000A0F6E">
        <w:rPr>
          <w:rFonts w:asciiTheme="majorBidi" w:hAnsiTheme="majorBidi" w:cstheme="majorBidi"/>
          <w:bCs/>
          <w:iCs/>
          <w:sz w:val="20"/>
          <w:szCs w:val="20"/>
        </w:rPr>
        <w:t xml:space="preserve">K.B. </w:t>
      </w:r>
      <w:r w:rsidR="00573803" w:rsidRPr="000A0F6E">
        <w:rPr>
          <w:rFonts w:asciiTheme="majorBidi" w:hAnsiTheme="majorBidi" w:cstheme="majorBidi"/>
          <w:bCs/>
          <w:iCs/>
          <w:sz w:val="20"/>
          <w:szCs w:val="20"/>
        </w:rPr>
        <w:t xml:space="preserve">Stage, </w:t>
      </w:r>
      <w:r w:rsidRPr="000A0F6E">
        <w:rPr>
          <w:rFonts w:asciiTheme="majorBidi" w:hAnsiTheme="majorBidi" w:cstheme="majorBidi"/>
          <w:bCs/>
          <w:iCs/>
          <w:sz w:val="20"/>
          <w:szCs w:val="20"/>
        </w:rPr>
        <w:t xml:space="preserve">T. </w:t>
      </w:r>
      <w:proofErr w:type="spellStart"/>
      <w:r w:rsidR="00573803" w:rsidRPr="000A0F6E">
        <w:rPr>
          <w:rFonts w:asciiTheme="majorBidi" w:hAnsiTheme="majorBidi" w:cstheme="majorBidi"/>
          <w:bCs/>
          <w:iCs/>
          <w:sz w:val="20"/>
          <w:szCs w:val="20"/>
        </w:rPr>
        <w:t>Middelboe</w:t>
      </w:r>
      <w:proofErr w:type="spellEnd"/>
      <w:r w:rsidR="00573803" w:rsidRPr="000A0F6E">
        <w:rPr>
          <w:rFonts w:asciiTheme="majorBidi" w:hAnsiTheme="majorBidi" w:cstheme="majorBidi"/>
          <w:bCs/>
          <w:iCs/>
          <w:sz w:val="20"/>
          <w:szCs w:val="20"/>
        </w:rPr>
        <w:t xml:space="preserve">, </w:t>
      </w:r>
      <w:r w:rsidRPr="000A0F6E">
        <w:rPr>
          <w:rFonts w:asciiTheme="majorBidi" w:hAnsiTheme="majorBidi" w:cstheme="majorBidi"/>
          <w:bCs/>
          <w:iCs/>
          <w:sz w:val="20"/>
          <w:szCs w:val="20"/>
        </w:rPr>
        <w:t xml:space="preserve">C. </w:t>
      </w:r>
      <w:proofErr w:type="spellStart"/>
      <w:r w:rsidR="00573803" w:rsidRPr="000A0F6E">
        <w:rPr>
          <w:rFonts w:asciiTheme="majorBidi" w:hAnsiTheme="majorBidi" w:cstheme="majorBidi"/>
          <w:bCs/>
          <w:iCs/>
          <w:sz w:val="20"/>
          <w:szCs w:val="20"/>
        </w:rPr>
        <w:t>Pisinger</w:t>
      </w:r>
      <w:proofErr w:type="gramStart"/>
      <w:r w:rsidR="00573803" w:rsidRPr="000A0F6E">
        <w:rPr>
          <w:rFonts w:asciiTheme="majorBidi" w:hAnsiTheme="majorBidi" w:cstheme="majorBidi"/>
          <w:bCs/>
          <w:iCs/>
          <w:sz w:val="20"/>
          <w:szCs w:val="20"/>
        </w:rPr>
        <w:t>,et</w:t>
      </w:r>
      <w:proofErr w:type="spellEnd"/>
      <w:proofErr w:type="gramEnd"/>
      <w:r w:rsidR="00573803" w:rsidRPr="000A0F6E">
        <w:rPr>
          <w:rFonts w:asciiTheme="majorBidi" w:hAnsiTheme="majorBidi" w:cstheme="majorBidi"/>
          <w:bCs/>
          <w:iCs/>
          <w:sz w:val="20"/>
          <w:szCs w:val="20"/>
        </w:rPr>
        <w:t xml:space="preserve"> al: Depression and chronic obstructive pulmonary disease (COPD): impact on survival. </w:t>
      </w:r>
      <w:proofErr w:type="spellStart"/>
      <w:r w:rsidR="00573803" w:rsidRPr="000A0F6E">
        <w:rPr>
          <w:rFonts w:asciiTheme="majorBidi" w:hAnsiTheme="majorBidi" w:cstheme="majorBidi"/>
          <w:bCs/>
          <w:iCs/>
          <w:sz w:val="20"/>
          <w:szCs w:val="20"/>
        </w:rPr>
        <w:t>Acta</w:t>
      </w:r>
      <w:proofErr w:type="spellEnd"/>
      <w:r w:rsidR="00573803" w:rsidRPr="000A0F6E">
        <w:rPr>
          <w:rFonts w:asciiTheme="majorBidi" w:hAnsiTheme="majorBidi" w:cstheme="majorBidi"/>
          <w:bCs/>
          <w:iCs/>
          <w:sz w:val="20"/>
          <w:szCs w:val="20"/>
        </w:rPr>
        <w:t xml:space="preserve"> </w:t>
      </w:r>
      <w:proofErr w:type="spellStart"/>
      <w:r w:rsidR="00573803" w:rsidRPr="000A0F6E">
        <w:rPr>
          <w:rFonts w:asciiTheme="majorBidi" w:hAnsiTheme="majorBidi" w:cstheme="majorBidi"/>
          <w:bCs/>
          <w:iCs/>
          <w:sz w:val="20"/>
          <w:szCs w:val="20"/>
        </w:rPr>
        <w:t>Psychiatr</w:t>
      </w:r>
      <w:proofErr w:type="spellEnd"/>
      <w:r w:rsidR="00573803" w:rsidRPr="000A0F6E">
        <w:rPr>
          <w:rFonts w:asciiTheme="majorBidi" w:hAnsiTheme="majorBidi" w:cstheme="majorBidi"/>
          <w:bCs/>
          <w:iCs/>
          <w:sz w:val="20"/>
          <w:szCs w:val="20"/>
        </w:rPr>
        <w:t xml:space="preserve"> Scand</w:t>
      </w:r>
      <w:proofErr w:type="gramStart"/>
      <w:r w:rsidR="00573803" w:rsidRPr="000A0F6E">
        <w:rPr>
          <w:rFonts w:asciiTheme="majorBidi" w:hAnsiTheme="majorBidi" w:cstheme="majorBidi"/>
          <w:bCs/>
          <w:iCs/>
          <w:sz w:val="20"/>
          <w:szCs w:val="20"/>
        </w:rPr>
        <w:t>;</w:t>
      </w:r>
      <w:r w:rsidRPr="000A0F6E">
        <w:rPr>
          <w:rFonts w:asciiTheme="majorBidi" w:hAnsiTheme="majorBidi" w:cstheme="majorBidi"/>
          <w:bCs/>
          <w:iCs/>
          <w:sz w:val="20"/>
          <w:szCs w:val="20"/>
        </w:rPr>
        <w:t>vol.</w:t>
      </w:r>
      <w:r w:rsidR="00573803" w:rsidRPr="000A0F6E">
        <w:rPr>
          <w:rFonts w:asciiTheme="majorBidi" w:hAnsiTheme="majorBidi" w:cstheme="majorBidi"/>
          <w:bCs/>
          <w:iCs/>
          <w:sz w:val="20"/>
          <w:szCs w:val="20"/>
        </w:rPr>
        <w:t>111</w:t>
      </w:r>
      <w:r w:rsidRPr="000A0F6E">
        <w:rPr>
          <w:rFonts w:asciiTheme="majorBidi" w:hAnsiTheme="majorBidi" w:cstheme="majorBidi"/>
          <w:bCs/>
          <w:iCs/>
          <w:sz w:val="20"/>
          <w:szCs w:val="20"/>
        </w:rPr>
        <w:t>.pp.</w:t>
      </w:r>
      <w:r w:rsidR="00573803" w:rsidRPr="000A0F6E">
        <w:rPr>
          <w:rFonts w:asciiTheme="majorBidi" w:hAnsiTheme="majorBidi" w:cstheme="majorBidi"/>
          <w:bCs/>
          <w:iCs/>
          <w:sz w:val="20"/>
          <w:szCs w:val="20"/>
        </w:rPr>
        <w:t>320</w:t>
      </w:r>
      <w:proofErr w:type="gramEnd"/>
      <w:r w:rsidR="00573803" w:rsidRPr="000A0F6E">
        <w:rPr>
          <w:rFonts w:asciiTheme="majorBidi" w:hAnsiTheme="majorBidi" w:cstheme="majorBidi"/>
          <w:bCs/>
          <w:iCs/>
          <w:sz w:val="20"/>
          <w:szCs w:val="20"/>
        </w:rPr>
        <w:t>–323</w:t>
      </w:r>
      <w:r w:rsidRPr="000A0F6E">
        <w:rPr>
          <w:rFonts w:asciiTheme="majorBidi" w:hAnsiTheme="majorBidi" w:cstheme="majorBidi"/>
          <w:bCs/>
          <w:iCs/>
          <w:sz w:val="20"/>
          <w:szCs w:val="20"/>
        </w:rPr>
        <w:t>,2005</w:t>
      </w:r>
      <w:r w:rsidR="00573803" w:rsidRPr="000A0F6E">
        <w:rPr>
          <w:rFonts w:asciiTheme="majorBidi" w:hAnsiTheme="majorBidi" w:cstheme="majorBidi"/>
          <w:bCs/>
          <w:iCs/>
          <w:sz w:val="20"/>
          <w:szCs w:val="20"/>
        </w:rPr>
        <w:t>.</w:t>
      </w:r>
    </w:p>
    <w:p w:rsidR="00004252" w:rsidRPr="000A0F6E" w:rsidRDefault="00C23AB8" w:rsidP="00004252">
      <w:pPr>
        <w:pStyle w:val="ListParagraph"/>
        <w:numPr>
          <w:ilvl w:val="0"/>
          <w:numId w:val="21"/>
        </w:numPr>
        <w:bidi w:val="0"/>
        <w:spacing w:after="0" w:line="240" w:lineRule="auto"/>
        <w:jc w:val="both"/>
        <w:rPr>
          <w:rFonts w:asciiTheme="majorBidi" w:eastAsia="Times New Roman" w:hAnsiTheme="majorBidi" w:cstheme="majorBidi"/>
          <w:bCs/>
          <w:iCs/>
          <w:sz w:val="20"/>
          <w:szCs w:val="20"/>
        </w:rPr>
      </w:pPr>
      <w:r w:rsidRPr="000A0F6E">
        <w:rPr>
          <w:rFonts w:asciiTheme="majorBidi" w:eastAsia="Times New Roman" w:hAnsiTheme="majorBidi" w:cstheme="majorBidi"/>
          <w:bCs/>
          <w:iCs/>
          <w:sz w:val="20"/>
          <w:szCs w:val="20"/>
        </w:rPr>
        <w:t xml:space="preserve">J.P. </w:t>
      </w:r>
      <w:r w:rsidR="00573803" w:rsidRPr="000A0F6E">
        <w:rPr>
          <w:rFonts w:asciiTheme="majorBidi" w:eastAsia="Times New Roman" w:hAnsiTheme="majorBidi" w:cstheme="majorBidi"/>
          <w:bCs/>
          <w:iCs/>
          <w:sz w:val="20"/>
          <w:szCs w:val="20"/>
        </w:rPr>
        <w:t xml:space="preserve">Collet, </w:t>
      </w:r>
      <w:r w:rsidRPr="000A0F6E">
        <w:rPr>
          <w:rFonts w:asciiTheme="majorBidi" w:eastAsia="Times New Roman" w:hAnsiTheme="majorBidi" w:cstheme="majorBidi"/>
          <w:bCs/>
          <w:iCs/>
          <w:sz w:val="20"/>
          <w:szCs w:val="20"/>
        </w:rPr>
        <w:t xml:space="preserve">J.S. </w:t>
      </w:r>
      <w:proofErr w:type="spellStart"/>
      <w:r w:rsidR="00573803" w:rsidRPr="000A0F6E">
        <w:rPr>
          <w:rFonts w:asciiTheme="majorBidi" w:eastAsia="Times New Roman" w:hAnsiTheme="majorBidi" w:cstheme="majorBidi"/>
          <w:bCs/>
          <w:iCs/>
          <w:sz w:val="20"/>
          <w:szCs w:val="20"/>
        </w:rPr>
        <w:t>Hulot</w:t>
      </w:r>
      <w:proofErr w:type="spellEnd"/>
      <w:r w:rsidR="00573803" w:rsidRPr="000A0F6E">
        <w:rPr>
          <w:rFonts w:asciiTheme="majorBidi" w:eastAsia="Times New Roman" w:hAnsiTheme="majorBidi" w:cstheme="majorBidi"/>
          <w:bCs/>
          <w:iCs/>
          <w:sz w:val="20"/>
          <w:szCs w:val="20"/>
        </w:rPr>
        <w:t xml:space="preserve">, </w:t>
      </w:r>
      <w:r w:rsidRPr="000A0F6E">
        <w:rPr>
          <w:rFonts w:asciiTheme="majorBidi" w:eastAsia="Times New Roman" w:hAnsiTheme="majorBidi" w:cstheme="majorBidi"/>
          <w:bCs/>
          <w:iCs/>
          <w:sz w:val="20"/>
          <w:szCs w:val="20"/>
        </w:rPr>
        <w:t xml:space="preserve">A. </w:t>
      </w:r>
      <w:r w:rsidR="00573803" w:rsidRPr="000A0F6E">
        <w:rPr>
          <w:rFonts w:asciiTheme="majorBidi" w:eastAsia="Times New Roman" w:hAnsiTheme="majorBidi" w:cstheme="majorBidi"/>
          <w:bCs/>
          <w:iCs/>
          <w:sz w:val="20"/>
          <w:szCs w:val="20"/>
        </w:rPr>
        <w:t xml:space="preserve">Pena, et al: Cytochrome P450 2C19 polymorphism in young patients treated with </w:t>
      </w:r>
      <w:proofErr w:type="spellStart"/>
      <w:r w:rsidR="00573803" w:rsidRPr="000A0F6E">
        <w:rPr>
          <w:rFonts w:asciiTheme="majorBidi" w:eastAsia="Times New Roman" w:hAnsiTheme="majorBidi" w:cstheme="majorBidi"/>
          <w:bCs/>
          <w:iCs/>
          <w:sz w:val="20"/>
          <w:szCs w:val="20"/>
        </w:rPr>
        <w:t>clopidogrel</w:t>
      </w:r>
      <w:proofErr w:type="spellEnd"/>
      <w:r w:rsidR="00573803" w:rsidRPr="000A0F6E">
        <w:rPr>
          <w:rFonts w:asciiTheme="majorBidi" w:eastAsia="Times New Roman" w:hAnsiTheme="majorBidi" w:cstheme="majorBidi"/>
          <w:bCs/>
          <w:iCs/>
          <w:sz w:val="20"/>
          <w:szCs w:val="20"/>
        </w:rPr>
        <w:t xml:space="preserve"> after myocardial infarction: a cohort study. Lancet.</w:t>
      </w:r>
      <w:proofErr w:type="gramStart"/>
      <w:r w:rsidR="00573803" w:rsidRPr="000A0F6E">
        <w:rPr>
          <w:rFonts w:asciiTheme="majorBidi" w:eastAsia="Times New Roman" w:hAnsiTheme="majorBidi" w:cstheme="majorBidi"/>
          <w:bCs/>
          <w:iCs/>
          <w:sz w:val="20"/>
          <w:szCs w:val="20"/>
        </w:rPr>
        <w:t>;</w:t>
      </w:r>
      <w:r w:rsidRPr="000A0F6E">
        <w:rPr>
          <w:rFonts w:asciiTheme="majorBidi" w:eastAsia="Times New Roman" w:hAnsiTheme="majorBidi" w:cstheme="majorBidi"/>
          <w:bCs/>
          <w:iCs/>
          <w:sz w:val="20"/>
          <w:szCs w:val="20"/>
        </w:rPr>
        <w:t>vol.</w:t>
      </w:r>
      <w:r w:rsidR="00573803" w:rsidRPr="000A0F6E">
        <w:rPr>
          <w:rFonts w:asciiTheme="majorBidi" w:eastAsia="Times New Roman" w:hAnsiTheme="majorBidi" w:cstheme="majorBidi"/>
          <w:bCs/>
          <w:iCs/>
          <w:sz w:val="20"/>
          <w:szCs w:val="20"/>
        </w:rPr>
        <w:t>373</w:t>
      </w:r>
      <w:proofErr w:type="gramEnd"/>
      <w:r w:rsidR="00573803" w:rsidRPr="000A0F6E">
        <w:rPr>
          <w:rFonts w:asciiTheme="majorBidi" w:eastAsia="Times New Roman" w:hAnsiTheme="majorBidi" w:cstheme="majorBidi"/>
          <w:bCs/>
          <w:iCs/>
          <w:sz w:val="20"/>
          <w:szCs w:val="20"/>
        </w:rPr>
        <w:t>(9660)</w:t>
      </w:r>
      <w:r w:rsidRPr="000A0F6E">
        <w:rPr>
          <w:rFonts w:asciiTheme="majorBidi" w:eastAsia="Times New Roman" w:hAnsiTheme="majorBidi" w:cstheme="majorBidi"/>
          <w:bCs/>
          <w:iCs/>
          <w:sz w:val="20"/>
          <w:szCs w:val="20"/>
        </w:rPr>
        <w:t>,pp.</w:t>
      </w:r>
      <w:r w:rsidR="00573803" w:rsidRPr="000A0F6E">
        <w:rPr>
          <w:rFonts w:asciiTheme="majorBidi" w:eastAsia="Times New Roman" w:hAnsiTheme="majorBidi" w:cstheme="majorBidi"/>
          <w:bCs/>
          <w:iCs/>
          <w:sz w:val="20"/>
          <w:szCs w:val="20"/>
        </w:rPr>
        <w:t>309-317</w:t>
      </w:r>
      <w:r w:rsidRPr="000A0F6E">
        <w:rPr>
          <w:rFonts w:asciiTheme="majorBidi" w:eastAsia="Times New Roman" w:hAnsiTheme="majorBidi" w:cstheme="majorBidi"/>
          <w:bCs/>
          <w:iCs/>
          <w:sz w:val="20"/>
          <w:szCs w:val="20"/>
        </w:rPr>
        <w:t>,2008</w:t>
      </w:r>
      <w:r w:rsidR="00573803" w:rsidRPr="000A0F6E">
        <w:rPr>
          <w:rFonts w:asciiTheme="majorBidi" w:eastAsia="Times New Roman" w:hAnsiTheme="majorBidi" w:cstheme="majorBidi"/>
          <w:bCs/>
          <w:iCs/>
          <w:sz w:val="20"/>
          <w:szCs w:val="20"/>
        </w:rPr>
        <w:t>.</w:t>
      </w:r>
    </w:p>
    <w:p w:rsidR="00573803" w:rsidRPr="000A0F6E" w:rsidRDefault="00C23AB8" w:rsidP="00004252">
      <w:pPr>
        <w:pStyle w:val="ListParagraph"/>
        <w:numPr>
          <w:ilvl w:val="0"/>
          <w:numId w:val="21"/>
        </w:numPr>
        <w:bidi w:val="0"/>
        <w:spacing w:after="0" w:line="240" w:lineRule="auto"/>
        <w:jc w:val="both"/>
        <w:rPr>
          <w:rFonts w:asciiTheme="majorBidi" w:eastAsia="Times New Roman" w:hAnsiTheme="majorBidi" w:cstheme="majorBidi"/>
          <w:bCs/>
          <w:iCs/>
          <w:sz w:val="20"/>
          <w:szCs w:val="20"/>
        </w:rPr>
      </w:pPr>
      <w:r w:rsidRPr="000A0F6E">
        <w:rPr>
          <w:rFonts w:asciiTheme="majorBidi" w:hAnsiTheme="majorBidi" w:cstheme="majorBidi"/>
          <w:bCs/>
          <w:iCs/>
          <w:sz w:val="20"/>
          <w:szCs w:val="20"/>
        </w:rPr>
        <w:t xml:space="preserve">R.  </w:t>
      </w:r>
      <w:r w:rsidR="00573803" w:rsidRPr="000A0F6E">
        <w:rPr>
          <w:rFonts w:asciiTheme="majorBidi" w:hAnsiTheme="majorBidi" w:cstheme="majorBidi"/>
          <w:bCs/>
          <w:iCs/>
          <w:sz w:val="20"/>
          <w:szCs w:val="20"/>
        </w:rPr>
        <w:t xml:space="preserve">Norwood: </w:t>
      </w:r>
      <w:proofErr w:type="spellStart"/>
      <w:r w:rsidR="00573803" w:rsidRPr="000A0F6E">
        <w:rPr>
          <w:rFonts w:asciiTheme="majorBidi" w:hAnsiTheme="majorBidi" w:cstheme="majorBidi"/>
          <w:bCs/>
          <w:iCs/>
          <w:sz w:val="20"/>
          <w:szCs w:val="20"/>
        </w:rPr>
        <w:t>prevelance</w:t>
      </w:r>
      <w:proofErr w:type="spellEnd"/>
      <w:r w:rsidR="00573803" w:rsidRPr="000A0F6E">
        <w:rPr>
          <w:rFonts w:asciiTheme="majorBidi" w:hAnsiTheme="majorBidi" w:cstheme="majorBidi"/>
          <w:bCs/>
          <w:iCs/>
          <w:sz w:val="20"/>
          <w:szCs w:val="20"/>
        </w:rPr>
        <w:t xml:space="preserve"> and impact of depression in chronic obstructive pulmonary disease patients. </w:t>
      </w:r>
      <w:proofErr w:type="spellStart"/>
      <w:r w:rsidR="00573803" w:rsidRPr="000A0F6E">
        <w:rPr>
          <w:rFonts w:asciiTheme="majorBidi" w:hAnsiTheme="majorBidi" w:cstheme="majorBidi"/>
          <w:bCs/>
          <w:iCs/>
          <w:sz w:val="20"/>
          <w:szCs w:val="20"/>
        </w:rPr>
        <w:t>Curr</w:t>
      </w:r>
      <w:proofErr w:type="spellEnd"/>
      <w:r w:rsidR="00573803" w:rsidRPr="000A0F6E">
        <w:rPr>
          <w:rFonts w:asciiTheme="majorBidi" w:hAnsiTheme="majorBidi" w:cstheme="majorBidi"/>
          <w:bCs/>
          <w:iCs/>
          <w:sz w:val="20"/>
          <w:szCs w:val="20"/>
        </w:rPr>
        <w:t xml:space="preserve"> </w:t>
      </w:r>
      <w:proofErr w:type="spellStart"/>
      <w:r w:rsidR="00573803" w:rsidRPr="000A0F6E">
        <w:rPr>
          <w:rFonts w:asciiTheme="majorBidi" w:hAnsiTheme="majorBidi" w:cstheme="majorBidi"/>
          <w:bCs/>
          <w:iCs/>
          <w:sz w:val="20"/>
          <w:szCs w:val="20"/>
        </w:rPr>
        <w:t>Opin</w:t>
      </w:r>
      <w:proofErr w:type="spellEnd"/>
      <w:r w:rsidR="00573803" w:rsidRPr="000A0F6E">
        <w:rPr>
          <w:rFonts w:asciiTheme="majorBidi" w:hAnsiTheme="majorBidi" w:cstheme="majorBidi"/>
          <w:bCs/>
          <w:iCs/>
          <w:sz w:val="20"/>
          <w:szCs w:val="20"/>
        </w:rPr>
        <w:t xml:space="preserve"> Med;</w:t>
      </w:r>
      <w:r w:rsidRPr="000A0F6E">
        <w:rPr>
          <w:rFonts w:asciiTheme="majorBidi" w:hAnsiTheme="majorBidi" w:cstheme="majorBidi"/>
          <w:bCs/>
          <w:iCs/>
          <w:sz w:val="20"/>
          <w:szCs w:val="20"/>
        </w:rPr>
        <w:t>vol.</w:t>
      </w:r>
      <w:r w:rsidR="00004252" w:rsidRPr="000A0F6E">
        <w:rPr>
          <w:rFonts w:asciiTheme="majorBidi" w:hAnsiTheme="majorBidi" w:cstheme="majorBidi"/>
          <w:bCs/>
          <w:iCs/>
          <w:sz w:val="20"/>
          <w:szCs w:val="20"/>
        </w:rPr>
        <w:t>+</w:t>
      </w:r>
      <w:r w:rsidR="00573803" w:rsidRPr="000A0F6E">
        <w:rPr>
          <w:rFonts w:asciiTheme="majorBidi" w:hAnsiTheme="majorBidi" w:cstheme="majorBidi"/>
          <w:bCs/>
          <w:iCs/>
          <w:sz w:val="20"/>
          <w:szCs w:val="20"/>
        </w:rPr>
        <w:t>12</w:t>
      </w:r>
      <w:r w:rsidRPr="000A0F6E">
        <w:rPr>
          <w:rFonts w:asciiTheme="majorBidi" w:hAnsiTheme="majorBidi" w:cstheme="majorBidi"/>
          <w:bCs/>
          <w:iCs/>
          <w:sz w:val="20"/>
          <w:szCs w:val="20"/>
        </w:rPr>
        <w:t>,pp.</w:t>
      </w:r>
      <w:r w:rsidR="00573803" w:rsidRPr="000A0F6E">
        <w:rPr>
          <w:rFonts w:asciiTheme="majorBidi" w:hAnsiTheme="majorBidi" w:cstheme="majorBidi"/>
          <w:bCs/>
          <w:iCs/>
          <w:sz w:val="20"/>
          <w:szCs w:val="20"/>
        </w:rPr>
        <w:t>113-117</w:t>
      </w:r>
      <w:r w:rsidRPr="000A0F6E">
        <w:rPr>
          <w:rFonts w:asciiTheme="majorBidi" w:hAnsiTheme="majorBidi" w:cstheme="majorBidi"/>
          <w:bCs/>
          <w:iCs/>
          <w:sz w:val="20"/>
          <w:szCs w:val="20"/>
        </w:rPr>
        <w:t>,2006</w:t>
      </w:r>
    </w:p>
    <w:p w:rsidR="006A0E05" w:rsidRPr="000A0F6E" w:rsidRDefault="00573803" w:rsidP="00004252">
      <w:pPr>
        <w:pStyle w:val="Heading2"/>
        <w:numPr>
          <w:ilvl w:val="0"/>
          <w:numId w:val="21"/>
        </w:numPr>
        <w:bidi w:val="0"/>
        <w:spacing w:before="0" w:line="240" w:lineRule="auto"/>
        <w:jc w:val="both"/>
        <w:rPr>
          <w:rStyle w:val="genename"/>
          <w:rFonts w:asciiTheme="majorBidi" w:hAnsiTheme="majorBidi"/>
          <w:bCs/>
          <w:iCs/>
          <w:color w:val="000000" w:themeColor="text1"/>
          <w:sz w:val="20"/>
          <w:szCs w:val="20"/>
        </w:rPr>
      </w:pPr>
      <w:r w:rsidRPr="000A0F6E">
        <w:rPr>
          <w:rStyle w:val="genename"/>
          <w:rFonts w:asciiTheme="majorBidi" w:hAnsiTheme="majorBidi"/>
          <w:bCs/>
          <w:iCs/>
          <w:color w:val="000000" w:themeColor="text1"/>
          <w:sz w:val="20"/>
          <w:szCs w:val="20"/>
        </w:rPr>
        <w:t xml:space="preserve">Rojas, </w:t>
      </w:r>
      <w:r w:rsidR="00C23AB8" w:rsidRPr="000A0F6E">
        <w:rPr>
          <w:rStyle w:val="genename"/>
          <w:rFonts w:asciiTheme="majorBidi" w:hAnsiTheme="majorBidi"/>
          <w:bCs/>
          <w:iCs/>
          <w:color w:val="000000" w:themeColor="text1"/>
          <w:sz w:val="20"/>
          <w:szCs w:val="20"/>
        </w:rPr>
        <w:t xml:space="preserve">D. </w:t>
      </w:r>
      <w:r w:rsidRPr="000A0F6E">
        <w:rPr>
          <w:rStyle w:val="genename"/>
          <w:rFonts w:asciiTheme="majorBidi" w:hAnsiTheme="majorBidi"/>
          <w:bCs/>
          <w:iCs/>
          <w:color w:val="000000" w:themeColor="text1"/>
          <w:sz w:val="20"/>
          <w:szCs w:val="20"/>
        </w:rPr>
        <w:t xml:space="preserve">Rivera and </w:t>
      </w:r>
      <w:r w:rsidR="00C23AB8" w:rsidRPr="000A0F6E">
        <w:rPr>
          <w:rStyle w:val="genename"/>
          <w:rFonts w:asciiTheme="majorBidi" w:hAnsiTheme="majorBidi"/>
          <w:bCs/>
          <w:iCs/>
          <w:color w:val="000000" w:themeColor="text1"/>
          <w:sz w:val="20"/>
          <w:szCs w:val="20"/>
        </w:rPr>
        <w:t xml:space="preserve">C. </w:t>
      </w:r>
      <w:proofErr w:type="spellStart"/>
      <w:r w:rsidRPr="000A0F6E">
        <w:rPr>
          <w:rStyle w:val="genename"/>
          <w:rFonts w:asciiTheme="majorBidi" w:hAnsiTheme="majorBidi"/>
          <w:bCs/>
          <w:iCs/>
          <w:color w:val="000000" w:themeColor="text1"/>
          <w:sz w:val="20"/>
          <w:szCs w:val="20"/>
        </w:rPr>
        <w:t>Hetz</w:t>
      </w:r>
      <w:proofErr w:type="spellEnd"/>
      <w:r w:rsidRPr="000A0F6E">
        <w:rPr>
          <w:rFonts w:asciiTheme="majorBidi" w:hAnsiTheme="majorBidi"/>
          <w:bCs/>
          <w:iCs/>
          <w:color w:val="000000" w:themeColor="text1"/>
          <w:sz w:val="20"/>
          <w:szCs w:val="20"/>
          <w:lang w:bidi="ar-EG"/>
        </w:rPr>
        <w:t>:</w:t>
      </w:r>
      <w:r w:rsidRPr="000A0F6E">
        <w:rPr>
          <w:rFonts w:asciiTheme="majorBidi" w:eastAsia="Times New Roman" w:hAnsiTheme="majorBidi"/>
          <w:bCs/>
          <w:iCs/>
          <w:color w:val="000000" w:themeColor="text1"/>
          <w:sz w:val="20"/>
          <w:szCs w:val="20"/>
        </w:rPr>
        <w:t xml:space="preserve"> TMBIM protein family: ancestral regulators of cell death. Oncogene</w:t>
      </w:r>
      <w:proofErr w:type="gramStart"/>
      <w:r w:rsidRPr="000A0F6E">
        <w:rPr>
          <w:rFonts w:asciiTheme="majorBidi" w:eastAsia="Times New Roman" w:hAnsiTheme="majorBidi"/>
          <w:bCs/>
          <w:iCs/>
          <w:color w:val="000000" w:themeColor="text1"/>
          <w:sz w:val="20"/>
          <w:szCs w:val="20"/>
        </w:rPr>
        <w:t>;</w:t>
      </w:r>
      <w:r w:rsidR="00C23AB8" w:rsidRPr="000A0F6E">
        <w:rPr>
          <w:rFonts w:asciiTheme="majorBidi" w:eastAsia="Times New Roman" w:hAnsiTheme="majorBidi"/>
          <w:bCs/>
          <w:iCs/>
          <w:color w:val="000000" w:themeColor="text1"/>
          <w:sz w:val="20"/>
          <w:szCs w:val="20"/>
        </w:rPr>
        <w:t>vol.</w:t>
      </w:r>
      <w:r w:rsidRPr="000A0F6E">
        <w:rPr>
          <w:rFonts w:asciiTheme="majorBidi" w:eastAsia="Times New Roman" w:hAnsiTheme="majorBidi"/>
          <w:bCs/>
          <w:iCs/>
          <w:color w:val="000000" w:themeColor="text1"/>
          <w:sz w:val="20"/>
          <w:szCs w:val="20"/>
        </w:rPr>
        <w:t>34</w:t>
      </w:r>
      <w:proofErr w:type="gramEnd"/>
      <w:r w:rsidRPr="000A0F6E">
        <w:rPr>
          <w:rFonts w:asciiTheme="majorBidi" w:eastAsia="Times New Roman" w:hAnsiTheme="majorBidi"/>
          <w:bCs/>
          <w:iCs/>
          <w:color w:val="000000" w:themeColor="text1"/>
          <w:sz w:val="20"/>
          <w:szCs w:val="20"/>
        </w:rPr>
        <w:t>(3)</w:t>
      </w:r>
      <w:r w:rsidR="00C23AB8" w:rsidRPr="000A0F6E">
        <w:rPr>
          <w:rFonts w:asciiTheme="majorBidi" w:eastAsia="Times New Roman" w:hAnsiTheme="majorBidi"/>
          <w:bCs/>
          <w:iCs/>
          <w:color w:val="000000" w:themeColor="text1"/>
          <w:sz w:val="20"/>
          <w:szCs w:val="20"/>
        </w:rPr>
        <w:t>,pp.</w:t>
      </w:r>
      <w:r w:rsidRPr="000A0F6E">
        <w:rPr>
          <w:rFonts w:asciiTheme="majorBidi" w:eastAsia="Times New Roman" w:hAnsiTheme="majorBidi"/>
          <w:bCs/>
          <w:iCs/>
          <w:color w:val="000000" w:themeColor="text1"/>
          <w:sz w:val="20"/>
          <w:szCs w:val="20"/>
        </w:rPr>
        <w:t>269-80</w:t>
      </w:r>
      <w:r w:rsidR="00C23AB8" w:rsidRPr="000A0F6E">
        <w:rPr>
          <w:rStyle w:val="genename"/>
          <w:rFonts w:asciiTheme="majorBidi" w:hAnsiTheme="majorBidi"/>
          <w:bCs/>
          <w:iCs/>
          <w:color w:val="000000" w:themeColor="text1"/>
          <w:sz w:val="20"/>
          <w:szCs w:val="20"/>
        </w:rPr>
        <w:t>,2015</w:t>
      </w:r>
    </w:p>
    <w:p w:rsidR="00573803" w:rsidRPr="000A0F6E" w:rsidRDefault="00573803" w:rsidP="00004252">
      <w:pPr>
        <w:pStyle w:val="Heading2"/>
        <w:numPr>
          <w:ilvl w:val="0"/>
          <w:numId w:val="21"/>
        </w:numPr>
        <w:bidi w:val="0"/>
        <w:spacing w:before="0" w:line="240" w:lineRule="auto"/>
        <w:jc w:val="both"/>
        <w:rPr>
          <w:rFonts w:asciiTheme="majorBidi" w:hAnsiTheme="majorBidi"/>
          <w:bCs/>
          <w:iCs/>
          <w:color w:val="auto"/>
          <w:sz w:val="20"/>
          <w:szCs w:val="20"/>
        </w:rPr>
      </w:pPr>
      <w:r w:rsidRPr="000A0F6E">
        <w:rPr>
          <w:rFonts w:asciiTheme="majorBidi" w:eastAsia="Times New Roman" w:hAnsiTheme="majorBidi"/>
          <w:bCs/>
          <w:iCs/>
          <w:color w:val="auto"/>
          <w:kern w:val="36"/>
          <w:sz w:val="20"/>
          <w:szCs w:val="20"/>
        </w:rPr>
        <w:t xml:space="preserve">Sousa, </w:t>
      </w:r>
      <w:r w:rsidR="00C23AB8" w:rsidRPr="000A0F6E">
        <w:rPr>
          <w:rFonts w:asciiTheme="majorBidi" w:eastAsia="Times New Roman" w:hAnsiTheme="majorBidi"/>
          <w:bCs/>
          <w:iCs/>
          <w:color w:val="auto"/>
          <w:kern w:val="36"/>
          <w:sz w:val="20"/>
          <w:szCs w:val="20"/>
        </w:rPr>
        <w:t xml:space="preserve">K. </w:t>
      </w:r>
      <w:proofErr w:type="spellStart"/>
      <w:r w:rsidRPr="000A0F6E">
        <w:rPr>
          <w:rFonts w:asciiTheme="majorBidi" w:eastAsia="Times New Roman" w:hAnsiTheme="majorBidi"/>
          <w:bCs/>
          <w:iCs/>
          <w:color w:val="auto"/>
          <w:kern w:val="36"/>
          <w:sz w:val="20"/>
          <w:szCs w:val="20"/>
        </w:rPr>
        <w:t>Kiriana</w:t>
      </w:r>
      <w:proofErr w:type="spellEnd"/>
      <w:r w:rsidR="00C23AB8" w:rsidRPr="000A0F6E">
        <w:rPr>
          <w:rFonts w:asciiTheme="majorBidi" w:eastAsia="Times New Roman" w:hAnsiTheme="majorBidi"/>
          <w:bCs/>
          <w:iCs/>
          <w:color w:val="auto"/>
          <w:kern w:val="36"/>
          <w:sz w:val="20"/>
          <w:szCs w:val="20"/>
        </w:rPr>
        <w:t>,</w:t>
      </w:r>
      <w:r w:rsidRPr="000A0F6E">
        <w:rPr>
          <w:rFonts w:asciiTheme="majorBidi" w:eastAsia="Times New Roman" w:hAnsiTheme="majorBidi"/>
          <w:bCs/>
          <w:iCs/>
          <w:color w:val="auto"/>
          <w:kern w:val="36"/>
          <w:sz w:val="20"/>
          <w:szCs w:val="20"/>
        </w:rPr>
        <w:t xml:space="preserve"> </w:t>
      </w:r>
      <w:proofErr w:type="spellStart"/>
      <w:r w:rsidRPr="000A0F6E">
        <w:rPr>
          <w:rFonts w:asciiTheme="majorBidi" w:eastAsia="Times New Roman" w:hAnsiTheme="majorBidi"/>
          <w:bCs/>
          <w:iCs/>
          <w:color w:val="auto"/>
          <w:kern w:val="36"/>
          <w:sz w:val="20"/>
          <w:szCs w:val="20"/>
        </w:rPr>
        <w:t>Cowansage</w:t>
      </w:r>
      <w:proofErr w:type="spellEnd"/>
      <w:r w:rsidRPr="000A0F6E">
        <w:rPr>
          <w:rFonts w:asciiTheme="majorBidi" w:eastAsia="Times New Roman" w:hAnsiTheme="majorBidi"/>
          <w:bCs/>
          <w:iCs/>
          <w:color w:val="auto"/>
          <w:kern w:val="36"/>
          <w:sz w:val="20"/>
          <w:szCs w:val="20"/>
        </w:rPr>
        <w:t xml:space="preserve">, et al: </w:t>
      </w:r>
      <w:proofErr w:type="spellStart"/>
      <w:r w:rsidRPr="000A0F6E">
        <w:rPr>
          <w:rFonts w:asciiTheme="majorBidi" w:eastAsia="Times New Roman" w:hAnsiTheme="majorBidi"/>
          <w:bCs/>
          <w:iCs/>
          <w:color w:val="auto"/>
          <w:kern w:val="36"/>
          <w:sz w:val="20"/>
          <w:szCs w:val="20"/>
        </w:rPr>
        <w:t>Optogenetic</w:t>
      </w:r>
      <w:proofErr w:type="spellEnd"/>
      <w:r w:rsidRPr="000A0F6E">
        <w:rPr>
          <w:rFonts w:asciiTheme="majorBidi" w:eastAsia="Times New Roman" w:hAnsiTheme="majorBidi"/>
          <w:bCs/>
          <w:iCs/>
          <w:color w:val="auto"/>
          <w:kern w:val="36"/>
          <w:sz w:val="20"/>
          <w:szCs w:val="20"/>
        </w:rPr>
        <w:t xml:space="preserve"> reactivation of memory ensembles in the </w:t>
      </w:r>
      <w:proofErr w:type="spellStart"/>
      <w:r w:rsidRPr="000A0F6E">
        <w:rPr>
          <w:rFonts w:asciiTheme="majorBidi" w:eastAsia="Times New Roman" w:hAnsiTheme="majorBidi"/>
          <w:bCs/>
          <w:iCs/>
          <w:color w:val="auto"/>
          <w:kern w:val="36"/>
          <w:sz w:val="20"/>
          <w:szCs w:val="20"/>
        </w:rPr>
        <w:t>retrosplenial</w:t>
      </w:r>
      <w:proofErr w:type="spellEnd"/>
      <w:r w:rsidRPr="000A0F6E">
        <w:rPr>
          <w:rFonts w:asciiTheme="majorBidi" w:eastAsia="Times New Roman" w:hAnsiTheme="majorBidi"/>
          <w:bCs/>
          <w:iCs/>
          <w:color w:val="auto"/>
          <w:kern w:val="36"/>
          <w:sz w:val="20"/>
          <w:szCs w:val="20"/>
        </w:rPr>
        <w:t xml:space="preserve"> cortex induces systems consolidation Proceedings of the National Academy of </w:t>
      </w:r>
      <w:proofErr w:type="gramStart"/>
      <w:r w:rsidRPr="000A0F6E">
        <w:rPr>
          <w:rFonts w:asciiTheme="majorBidi" w:eastAsia="Times New Roman" w:hAnsiTheme="majorBidi"/>
          <w:bCs/>
          <w:iCs/>
          <w:color w:val="auto"/>
          <w:kern w:val="36"/>
          <w:sz w:val="20"/>
          <w:szCs w:val="20"/>
        </w:rPr>
        <w:t>Sciences ;</w:t>
      </w:r>
      <w:r w:rsidR="00C23AB8" w:rsidRPr="000A0F6E">
        <w:rPr>
          <w:rFonts w:asciiTheme="majorBidi" w:eastAsia="Times New Roman" w:hAnsiTheme="majorBidi"/>
          <w:bCs/>
          <w:iCs/>
          <w:color w:val="auto"/>
          <w:kern w:val="36"/>
          <w:sz w:val="20"/>
          <w:szCs w:val="20"/>
        </w:rPr>
        <w:t>vol.116</w:t>
      </w:r>
      <w:proofErr w:type="gramEnd"/>
      <w:r w:rsidRPr="000A0F6E">
        <w:rPr>
          <w:rFonts w:asciiTheme="majorBidi" w:eastAsia="Times New Roman" w:hAnsiTheme="majorBidi"/>
          <w:bCs/>
          <w:iCs/>
          <w:color w:val="auto"/>
          <w:kern w:val="36"/>
          <w:sz w:val="20"/>
          <w:szCs w:val="20"/>
        </w:rPr>
        <w:t>(17)</w:t>
      </w:r>
      <w:r w:rsidR="00C23AB8" w:rsidRPr="000A0F6E">
        <w:rPr>
          <w:rFonts w:asciiTheme="majorBidi" w:eastAsia="Times New Roman" w:hAnsiTheme="majorBidi"/>
          <w:bCs/>
          <w:iCs/>
          <w:color w:val="auto"/>
          <w:kern w:val="36"/>
          <w:sz w:val="20"/>
          <w:szCs w:val="20"/>
        </w:rPr>
        <w:t>,pp.</w:t>
      </w:r>
      <w:r w:rsidRPr="000A0F6E">
        <w:rPr>
          <w:rFonts w:asciiTheme="majorBidi" w:eastAsia="Times New Roman" w:hAnsiTheme="majorBidi"/>
          <w:bCs/>
          <w:iCs/>
          <w:color w:val="auto"/>
          <w:kern w:val="36"/>
          <w:sz w:val="20"/>
          <w:szCs w:val="20"/>
        </w:rPr>
        <w:t>8576-8581</w:t>
      </w:r>
      <w:r w:rsidR="00C23AB8" w:rsidRPr="000A0F6E">
        <w:rPr>
          <w:rFonts w:asciiTheme="majorBidi" w:eastAsia="Times New Roman" w:hAnsiTheme="majorBidi"/>
          <w:bCs/>
          <w:iCs/>
          <w:color w:val="auto"/>
          <w:kern w:val="36"/>
          <w:sz w:val="20"/>
          <w:szCs w:val="20"/>
        </w:rPr>
        <w:t>,2019</w:t>
      </w:r>
    </w:p>
    <w:p w:rsidR="00573803" w:rsidRPr="000A0F6E" w:rsidRDefault="00C23AB8" w:rsidP="00004252">
      <w:pPr>
        <w:pStyle w:val="ListParagraph"/>
        <w:numPr>
          <w:ilvl w:val="0"/>
          <w:numId w:val="21"/>
        </w:numPr>
        <w:bidi w:val="0"/>
        <w:spacing w:after="0" w:line="240" w:lineRule="auto"/>
        <w:jc w:val="both"/>
        <w:rPr>
          <w:rFonts w:asciiTheme="majorBidi" w:hAnsiTheme="majorBidi" w:cstheme="majorBidi"/>
          <w:bCs/>
          <w:iCs/>
          <w:sz w:val="20"/>
          <w:szCs w:val="20"/>
        </w:rPr>
      </w:pPr>
      <w:r w:rsidRPr="000A0F6E">
        <w:rPr>
          <w:rFonts w:asciiTheme="majorBidi" w:hAnsiTheme="majorBidi" w:cstheme="majorBidi"/>
          <w:bCs/>
          <w:iCs/>
          <w:sz w:val="20"/>
          <w:szCs w:val="20"/>
        </w:rPr>
        <w:t xml:space="preserve">G. </w:t>
      </w:r>
      <w:hyperlink r:id="rId11" w:anchor="!" w:history="1">
        <w:proofErr w:type="spellStart"/>
        <w:proofErr w:type="gramStart"/>
        <w:r w:rsidR="00573803" w:rsidRPr="000A0F6E">
          <w:rPr>
            <w:rFonts w:asciiTheme="majorBidi" w:hAnsiTheme="majorBidi" w:cstheme="majorBidi"/>
            <w:bCs/>
            <w:iCs/>
            <w:sz w:val="20"/>
            <w:szCs w:val="20"/>
          </w:rPr>
          <w:t>Elassal</w:t>
        </w:r>
        <w:proofErr w:type="spellEnd"/>
        <w:r w:rsidR="00573803" w:rsidRPr="000A0F6E">
          <w:rPr>
            <w:rFonts w:asciiTheme="majorBidi" w:hAnsiTheme="majorBidi" w:cstheme="majorBidi"/>
            <w:bCs/>
            <w:iCs/>
            <w:sz w:val="20"/>
            <w:szCs w:val="20"/>
          </w:rPr>
          <w:t xml:space="preserve"> </w:t>
        </w:r>
        <w:proofErr w:type="gramEnd"/>
      </w:hyperlink>
      <w:bookmarkStart w:id="4" w:name="bau010"/>
      <w:r w:rsidR="00573803" w:rsidRPr="000A0F6E">
        <w:rPr>
          <w:rFonts w:asciiTheme="majorBidi" w:hAnsiTheme="majorBidi" w:cstheme="majorBidi"/>
          <w:bCs/>
          <w:iCs/>
          <w:sz w:val="20"/>
          <w:szCs w:val="20"/>
        </w:rPr>
        <w:t xml:space="preserve">, </w:t>
      </w:r>
      <w:r w:rsidRPr="000A0F6E">
        <w:rPr>
          <w:rFonts w:asciiTheme="majorBidi" w:hAnsiTheme="majorBidi" w:cstheme="majorBidi"/>
          <w:bCs/>
          <w:iCs/>
          <w:sz w:val="20"/>
          <w:szCs w:val="20"/>
        </w:rPr>
        <w:t xml:space="preserve">M. </w:t>
      </w:r>
      <w:hyperlink r:id="rId12" w:anchor="!" w:history="1">
        <w:proofErr w:type="spellStart"/>
        <w:r w:rsidR="00573803" w:rsidRPr="000A0F6E">
          <w:rPr>
            <w:rFonts w:asciiTheme="majorBidi" w:hAnsiTheme="majorBidi" w:cstheme="majorBidi"/>
            <w:bCs/>
            <w:iCs/>
            <w:sz w:val="20"/>
            <w:szCs w:val="20"/>
          </w:rPr>
          <w:t>Elsheikh</w:t>
        </w:r>
        <w:proofErr w:type="spellEnd"/>
      </w:hyperlink>
      <w:bookmarkStart w:id="5" w:name="bau015"/>
      <w:bookmarkEnd w:id="4"/>
      <w:r w:rsidR="00573803" w:rsidRPr="000A0F6E">
        <w:rPr>
          <w:rFonts w:asciiTheme="majorBidi" w:hAnsiTheme="majorBidi" w:cstheme="majorBidi"/>
          <w:bCs/>
          <w:iCs/>
          <w:sz w:val="20"/>
          <w:szCs w:val="20"/>
        </w:rPr>
        <w:t xml:space="preserve"> , </w:t>
      </w:r>
      <w:hyperlink r:id="rId13" w:anchor="!" w:history="1">
        <w:r w:rsidR="00573803" w:rsidRPr="000A0F6E">
          <w:rPr>
            <w:rFonts w:asciiTheme="majorBidi" w:hAnsiTheme="majorBidi" w:cstheme="majorBidi"/>
            <w:bCs/>
            <w:iCs/>
            <w:sz w:val="20"/>
            <w:szCs w:val="20"/>
          </w:rPr>
          <w:t>A.</w:t>
        </w:r>
        <w:r w:rsidRPr="000A0F6E">
          <w:rPr>
            <w:rFonts w:asciiTheme="majorBidi" w:hAnsiTheme="majorBidi" w:cstheme="majorBidi"/>
            <w:bCs/>
            <w:iCs/>
            <w:sz w:val="20"/>
            <w:szCs w:val="20"/>
          </w:rPr>
          <w:t xml:space="preserve"> </w:t>
        </w:r>
        <w:r w:rsidR="00573803" w:rsidRPr="000A0F6E">
          <w:rPr>
            <w:rFonts w:asciiTheme="majorBidi" w:hAnsiTheme="majorBidi" w:cstheme="majorBidi"/>
            <w:bCs/>
            <w:iCs/>
            <w:sz w:val="20"/>
            <w:szCs w:val="20"/>
          </w:rPr>
          <w:t xml:space="preserve"> Abu </w:t>
        </w:r>
        <w:proofErr w:type="spellStart"/>
        <w:r w:rsidR="00573803" w:rsidRPr="000A0F6E">
          <w:rPr>
            <w:rFonts w:asciiTheme="majorBidi" w:hAnsiTheme="majorBidi" w:cstheme="majorBidi"/>
            <w:bCs/>
            <w:iCs/>
            <w:sz w:val="20"/>
            <w:szCs w:val="20"/>
          </w:rPr>
          <w:t>Zeid</w:t>
        </w:r>
        <w:proofErr w:type="spellEnd"/>
      </w:hyperlink>
      <w:bookmarkEnd w:id="5"/>
      <w:r w:rsidR="00573803" w:rsidRPr="000A0F6E">
        <w:rPr>
          <w:rFonts w:asciiTheme="majorBidi" w:eastAsia="Times New Roman" w:hAnsiTheme="majorBidi" w:cstheme="majorBidi"/>
          <w:bCs/>
          <w:iCs/>
          <w:kern w:val="36"/>
          <w:sz w:val="20"/>
          <w:szCs w:val="20"/>
        </w:rPr>
        <w:t>, et al: Assessment of depression and anxiety symptoms in chronic obstructive pulmonary disease patients: A case–control study</w:t>
      </w:r>
      <w:r w:rsidR="00573803" w:rsidRPr="000A0F6E">
        <w:rPr>
          <w:rFonts w:asciiTheme="majorBidi" w:eastAsia="Times New Roman" w:hAnsiTheme="majorBidi" w:cstheme="majorBidi"/>
          <w:bCs/>
          <w:iCs/>
          <w:sz w:val="20"/>
          <w:szCs w:val="20"/>
        </w:rPr>
        <w:t xml:space="preserve"> </w:t>
      </w:r>
      <w:hyperlink r:id="rId14" w:tooltip="Go to Egyptian Journal of Chest Diseases and Tuberculosis on ScienceDirect" w:history="1">
        <w:r w:rsidR="00573803" w:rsidRPr="000A0F6E">
          <w:rPr>
            <w:rFonts w:asciiTheme="majorBidi" w:eastAsia="Times New Roman" w:hAnsiTheme="majorBidi" w:cstheme="majorBidi"/>
            <w:bCs/>
            <w:iCs/>
            <w:sz w:val="20"/>
            <w:szCs w:val="20"/>
          </w:rPr>
          <w:t>Egyptian Journal of Chest Diseases and Tuberculosis</w:t>
        </w:r>
      </w:hyperlink>
      <w:hyperlink r:id="rId15" w:tooltip="Go to table of contents for this volume/issue" w:history="1">
        <w:r w:rsidR="00573803" w:rsidRPr="000A0F6E">
          <w:rPr>
            <w:rFonts w:asciiTheme="majorBidi" w:eastAsia="Times New Roman" w:hAnsiTheme="majorBidi" w:cstheme="majorBidi"/>
            <w:bCs/>
            <w:iCs/>
            <w:sz w:val="20"/>
            <w:szCs w:val="20"/>
          </w:rPr>
          <w:t>e</w:t>
        </w:r>
        <w:proofErr w:type="gramStart"/>
        <w:r w:rsidR="00573803" w:rsidRPr="000A0F6E">
          <w:rPr>
            <w:rFonts w:asciiTheme="majorBidi" w:eastAsia="Times New Roman" w:hAnsiTheme="majorBidi" w:cstheme="majorBidi"/>
            <w:bCs/>
            <w:iCs/>
            <w:sz w:val="20"/>
            <w:szCs w:val="20"/>
          </w:rPr>
          <w:t>;</w:t>
        </w:r>
        <w:r w:rsidRPr="000A0F6E">
          <w:rPr>
            <w:rFonts w:asciiTheme="majorBidi" w:eastAsia="Times New Roman" w:hAnsiTheme="majorBidi" w:cstheme="majorBidi"/>
            <w:bCs/>
            <w:iCs/>
            <w:sz w:val="20"/>
            <w:szCs w:val="20"/>
          </w:rPr>
          <w:t>vol.</w:t>
        </w:r>
        <w:r w:rsidR="00573803" w:rsidRPr="000A0F6E">
          <w:rPr>
            <w:rFonts w:asciiTheme="majorBidi" w:eastAsia="Times New Roman" w:hAnsiTheme="majorBidi" w:cstheme="majorBidi"/>
            <w:bCs/>
            <w:iCs/>
            <w:sz w:val="20"/>
            <w:szCs w:val="20"/>
          </w:rPr>
          <w:t>63</w:t>
        </w:r>
        <w:proofErr w:type="gramEnd"/>
        <w:r w:rsidRPr="000A0F6E">
          <w:rPr>
            <w:rFonts w:asciiTheme="majorBidi" w:eastAsia="Times New Roman" w:hAnsiTheme="majorBidi" w:cstheme="majorBidi"/>
            <w:bCs/>
            <w:iCs/>
            <w:sz w:val="20"/>
            <w:szCs w:val="20"/>
          </w:rPr>
          <w:t>(</w:t>
        </w:r>
        <w:r w:rsidR="00573803" w:rsidRPr="000A0F6E">
          <w:rPr>
            <w:rFonts w:asciiTheme="majorBidi" w:eastAsia="Times New Roman" w:hAnsiTheme="majorBidi" w:cstheme="majorBidi"/>
            <w:bCs/>
            <w:iCs/>
            <w:sz w:val="20"/>
            <w:szCs w:val="20"/>
          </w:rPr>
          <w:t>3</w:t>
        </w:r>
      </w:hyperlink>
      <w:r w:rsidRPr="000A0F6E">
        <w:rPr>
          <w:rFonts w:asciiTheme="majorBidi" w:eastAsia="Times New Roman" w:hAnsiTheme="majorBidi" w:cstheme="majorBidi"/>
          <w:bCs/>
          <w:iCs/>
          <w:sz w:val="20"/>
          <w:szCs w:val="20"/>
        </w:rPr>
        <w:t>),pp.</w:t>
      </w:r>
      <w:r w:rsidR="00573803" w:rsidRPr="000A0F6E">
        <w:rPr>
          <w:rFonts w:asciiTheme="majorBidi" w:eastAsia="Times New Roman" w:hAnsiTheme="majorBidi" w:cstheme="majorBidi"/>
          <w:bCs/>
          <w:iCs/>
          <w:sz w:val="20"/>
          <w:szCs w:val="20"/>
        </w:rPr>
        <w:t>575-582</w:t>
      </w:r>
      <w:r w:rsidRPr="000A0F6E">
        <w:rPr>
          <w:rFonts w:asciiTheme="majorBidi" w:eastAsia="Times New Roman" w:hAnsiTheme="majorBidi" w:cstheme="majorBidi"/>
          <w:bCs/>
          <w:iCs/>
          <w:sz w:val="20"/>
          <w:szCs w:val="20"/>
        </w:rPr>
        <w:t>,</w:t>
      </w:r>
      <w:r w:rsidRPr="000A0F6E">
        <w:rPr>
          <w:rFonts w:asciiTheme="majorBidi" w:eastAsia="Times New Roman" w:hAnsiTheme="majorBidi" w:cstheme="majorBidi"/>
          <w:bCs/>
          <w:iCs/>
          <w:kern w:val="36"/>
          <w:sz w:val="20"/>
          <w:szCs w:val="20"/>
        </w:rPr>
        <w:t>2014</w:t>
      </w:r>
      <w:r w:rsidR="00573803" w:rsidRPr="000A0F6E">
        <w:rPr>
          <w:rFonts w:asciiTheme="majorBidi" w:eastAsia="Times New Roman" w:hAnsiTheme="majorBidi" w:cstheme="majorBidi"/>
          <w:bCs/>
          <w:iCs/>
          <w:sz w:val="20"/>
          <w:szCs w:val="20"/>
        </w:rPr>
        <w:t>.</w:t>
      </w:r>
    </w:p>
    <w:p w:rsidR="00573803" w:rsidRPr="000A0F6E" w:rsidRDefault="00C23AB8" w:rsidP="00004252">
      <w:pPr>
        <w:pStyle w:val="ListParagraph"/>
        <w:numPr>
          <w:ilvl w:val="0"/>
          <w:numId w:val="21"/>
        </w:numPr>
        <w:bidi w:val="0"/>
        <w:spacing w:after="0" w:line="240" w:lineRule="auto"/>
        <w:jc w:val="both"/>
        <w:rPr>
          <w:rFonts w:asciiTheme="majorBidi" w:eastAsia="Times New Roman" w:hAnsiTheme="majorBidi" w:cstheme="majorBidi"/>
          <w:bCs/>
          <w:iCs/>
          <w:sz w:val="20"/>
          <w:szCs w:val="20"/>
        </w:rPr>
      </w:pPr>
      <w:r w:rsidRPr="000A0F6E">
        <w:rPr>
          <w:rFonts w:asciiTheme="majorBidi" w:eastAsia="Times New Roman" w:hAnsiTheme="majorBidi" w:cstheme="majorBidi"/>
          <w:bCs/>
          <w:iCs/>
          <w:sz w:val="20"/>
          <w:szCs w:val="20"/>
        </w:rPr>
        <w:t xml:space="preserve">D.  </w:t>
      </w:r>
      <w:hyperlink r:id="rId16" w:anchor="!" w:history="1">
        <w:proofErr w:type="gramStart"/>
        <w:r w:rsidR="00573803" w:rsidRPr="000A0F6E">
          <w:rPr>
            <w:rFonts w:asciiTheme="majorBidi" w:eastAsia="Times New Roman" w:hAnsiTheme="majorBidi" w:cstheme="majorBidi"/>
            <w:bCs/>
            <w:iCs/>
            <w:sz w:val="20"/>
            <w:szCs w:val="20"/>
          </w:rPr>
          <w:t xml:space="preserve">Fabiano </w:t>
        </w:r>
      </w:hyperlink>
      <w:bookmarkStart w:id="6" w:name="baep-author-id1"/>
      <w:bookmarkEnd w:id="6"/>
      <w:proofErr w:type="gramEnd"/>
      <w:r w:rsidR="00573803" w:rsidRPr="000A0F6E">
        <w:rPr>
          <w:rFonts w:asciiTheme="majorBidi" w:eastAsia="Times New Roman" w:hAnsiTheme="majorBidi" w:cstheme="majorBidi"/>
          <w:bCs/>
          <w:iCs/>
          <w:sz w:val="20"/>
          <w:szCs w:val="20"/>
        </w:rPr>
        <w:t xml:space="preserve"> , </w:t>
      </w:r>
      <w:r w:rsidRPr="000A0F6E">
        <w:rPr>
          <w:rFonts w:asciiTheme="majorBidi" w:hAnsiTheme="majorBidi" w:cstheme="majorBidi"/>
          <w:bCs/>
          <w:iCs/>
          <w:sz w:val="20"/>
          <w:szCs w:val="20"/>
        </w:rPr>
        <w:t xml:space="preserve">V. </w:t>
      </w:r>
      <w:hyperlink r:id="rId17" w:anchor="!" w:history="1">
        <w:r w:rsidR="00573803" w:rsidRPr="000A0F6E">
          <w:rPr>
            <w:rFonts w:asciiTheme="majorBidi" w:eastAsia="Times New Roman" w:hAnsiTheme="majorBidi" w:cstheme="majorBidi"/>
            <w:bCs/>
            <w:iCs/>
            <w:sz w:val="20"/>
            <w:szCs w:val="20"/>
          </w:rPr>
          <w:t>Massimo</w:t>
        </w:r>
      </w:hyperlink>
      <w:bookmarkStart w:id="7" w:name="baep-author-id3"/>
      <w:r w:rsidR="00573803" w:rsidRPr="000A0F6E">
        <w:rPr>
          <w:rFonts w:asciiTheme="majorBidi" w:eastAsia="Times New Roman" w:hAnsiTheme="majorBidi" w:cstheme="majorBidi"/>
          <w:bCs/>
          <w:iCs/>
          <w:sz w:val="20"/>
          <w:szCs w:val="20"/>
        </w:rPr>
        <w:t xml:space="preserve">, </w:t>
      </w:r>
      <w:r w:rsidRPr="000A0F6E">
        <w:rPr>
          <w:rFonts w:asciiTheme="majorBidi" w:hAnsiTheme="majorBidi" w:cstheme="majorBidi"/>
          <w:bCs/>
          <w:iCs/>
          <w:sz w:val="20"/>
          <w:szCs w:val="20"/>
        </w:rPr>
        <w:t xml:space="preserve">R.  </w:t>
      </w:r>
      <w:hyperlink r:id="rId18" w:anchor="!" w:history="1">
        <w:proofErr w:type="gramStart"/>
        <w:r w:rsidR="00573803" w:rsidRPr="000A0F6E">
          <w:rPr>
            <w:rFonts w:asciiTheme="majorBidi" w:eastAsia="Times New Roman" w:hAnsiTheme="majorBidi" w:cstheme="majorBidi"/>
            <w:bCs/>
            <w:iCs/>
            <w:sz w:val="20"/>
            <w:szCs w:val="20"/>
          </w:rPr>
          <w:t xml:space="preserve">Manuela </w:t>
        </w:r>
        <w:proofErr w:type="gramEnd"/>
      </w:hyperlink>
      <w:bookmarkStart w:id="8" w:name="baep-author-id4"/>
      <w:bookmarkEnd w:id="7"/>
      <w:r w:rsidR="00573803" w:rsidRPr="000A0F6E">
        <w:rPr>
          <w:rFonts w:asciiTheme="majorBidi" w:eastAsia="Times New Roman" w:hAnsiTheme="majorBidi" w:cstheme="majorBidi"/>
          <w:bCs/>
          <w:iCs/>
          <w:sz w:val="20"/>
          <w:szCs w:val="20"/>
        </w:rPr>
        <w:t xml:space="preserve">, </w:t>
      </w:r>
      <w:bookmarkEnd w:id="8"/>
      <w:r w:rsidR="00573803" w:rsidRPr="000A0F6E">
        <w:rPr>
          <w:rFonts w:asciiTheme="majorBidi" w:eastAsia="Times New Roman" w:hAnsiTheme="majorBidi" w:cstheme="majorBidi"/>
          <w:bCs/>
          <w:iCs/>
          <w:sz w:val="20"/>
          <w:szCs w:val="20"/>
        </w:rPr>
        <w:t>et al:</w:t>
      </w:r>
      <w:r w:rsidR="00573803" w:rsidRPr="000A0F6E">
        <w:rPr>
          <w:rFonts w:asciiTheme="majorBidi" w:eastAsia="Times New Roman" w:hAnsiTheme="majorBidi" w:cstheme="majorBidi"/>
          <w:bCs/>
          <w:iCs/>
          <w:kern w:val="36"/>
          <w:sz w:val="20"/>
          <w:szCs w:val="20"/>
        </w:rPr>
        <w:t xml:space="preserve"> Anxiety and depression in COPD patients: The roles of gender and disease </w:t>
      </w:r>
      <w:proofErr w:type="spellStart"/>
      <w:r w:rsidR="00573803" w:rsidRPr="000A0F6E">
        <w:rPr>
          <w:rFonts w:asciiTheme="majorBidi" w:eastAsia="Times New Roman" w:hAnsiTheme="majorBidi" w:cstheme="majorBidi"/>
          <w:bCs/>
          <w:iCs/>
          <w:kern w:val="36"/>
          <w:sz w:val="20"/>
          <w:szCs w:val="20"/>
        </w:rPr>
        <w:t>severity.Respiratory</w:t>
      </w:r>
      <w:proofErr w:type="spellEnd"/>
      <w:r w:rsidR="00573803" w:rsidRPr="000A0F6E">
        <w:rPr>
          <w:rFonts w:asciiTheme="majorBidi" w:eastAsia="Times New Roman" w:hAnsiTheme="majorBidi" w:cstheme="majorBidi"/>
          <w:bCs/>
          <w:iCs/>
          <w:kern w:val="36"/>
          <w:sz w:val="20"/>
          <w:szCs w:val="20"/>
        </w:rPr>
        <w:t xml:space="preserve"> medicine</w:t>
      </w:r>
      <w:r w:rsidR="00573803" w:rsidRPr="000A0F6E">
        <w:rPr>
          <w:rFonts w:asciiTheme="majorBidi" w:eastAsia="Times New Roman" w:hAnsiTheme="majorBidi" w:cstheme="majorBidi"/>
          <w:bCs/>
          <w:iCs/>
          <w:sz w:val="20"/>
          <w:szCs w:val="20"/>
        </w:rPr>
        <w:t>,</w:t>
      </w:r>
      <w:r w:rsidR="00495640" w:rsidRPr="000A0F6E">
        <w:rPr>
          <w:rFonts w:asciiTheme="majorBidi" w:eastAsia="Times New Roman" w:hAnsiTheme="majorBidi" w:cstheme="majorBidi"/>
          <w:bCs/>
          <w:iCs/>
          <w:sz w:val="20"/>
          <w:szCs w:val="20"/>
        </w:rPr>
        <w:t>vol.6,pp.</w:t>
      </w:r>
      <w:r w:rsidR="00573803" w:rsidRPr="000A0F6E">
        <w:rPr>
          <w:rFonts w:asciiTheme="majorBidi" w:eastAsia="Times New Roman" w:hAnsiTheme="majorBidi" w:cstheme="majorBidi"/>
          <w:bCs/>
          <w:iCs/>
          <w:sz w:val="20"/>
          <w:szCs w:val="20"/>
        </w:rPr>
        <w:t xml:space="preserve"> 1767-1774</w:t>
      </w:r>
      <w:r w:rsidR="00495640" w:rsidRPr="000A0F6E">
        <w:rPr>
          <w:rFonts w:asciiTheme="majorBidi" w:eastAsia="Times New Roman" w:hAnsiTheme="majorBidi" w:cstheme="majorBidi"/>
          <w:bCs/>
          <w:iCs/>
          <w:sz w:val="20"/>
          <w:szCs w:val="20"/>
        </w:rPr>
        <w:t>,2006</w:t>
      </w:r>
      <w:r w:rsidR="00573803" w:rsidRPr="000A0F6E">
        <w:rPr>
          <w:rFonts w:asciiTheme="majorBidi" w:eastAsia="Times New Roman" w:hAnsiTheme="majorBidi" w:cstheme="majorBidi"/>
          <w:bCs/>
          <w:iCs/>
          <w:sz w:val="20"/>
          <w:szCs w:val="20"/>
        </w:rPr>
        <w:t>.</w:t>
      </w:r>
    </w:p>
    <w:p w:rsidR="006A0E05" w:rsidRPr="000A0F6E" w:rsidRDefault="00495640" w:rsidP="00004252">
      <w:pPr>
        <w:pStyle w:val="ListParagraph"/>
        <w:numPr>
          <w:ilvl w:val="0"/>
          <w:numId w:val="21"/>
        </w:numPr>
        <w:bidi w:val="0"/>
        <w:spacing w:after="0" w:line="240" w:lineRule="auto"/>
        <w:jc w:val="both"/>
        <w:rPr>
          <w:rFonts w:asciiTheme="majorBidi" w:eastAsia="Times New Roman" w:hAnsiTheme="majorBidi" w:cstheme="majorBidi"/>
          <w:bCs/>
          <w:iCs/>
          <w:color w:val="000000" w:themeColor="text1"/>
          <w:sz w:val="20"/>
          <w:szCs w:val="20"/>
        </w:rPr>
      </w:pPr>
      <w:r w:rsidRPr="000A0F6E">
        <w:rPr>
          <w:rFonts w:asciiTheme="majorBidi" w:eastAsia="Times New Roman" w:hAnsiTheme="majorBidi" w:cstheme="majorBidi"/>
          <w:bCs/>
          <w:iCs/>
          <w:sz w:val="20"/>
          <w:szCs w:val="20"/>
        </w:rPr>
        <w:t xml:space="preserve">Y.J.  </w:t>
      </w:r>
      <w:proofErr w:type="spellStart"/>
      <w:r w:rsidR="00573803" w:rsidRPr="000A0F6E">
        <w:rPr>
          <w:rFonts w:asciiTheme="majorBidi" w:eastAsia="Times New Roman" w:hAnsiTheme="majorBidi" w:cstheme="majorBidi"/>
          <w:bCs/>
          <w:iCs/>
          <w:sz w:val="20"/>
          <w:szCs w:val="20"/>
        </w:rPr>
        <w:t>Ryu</w:t>
      </w:r>
      <w:proofErr w:type="spellEnd"/>
      <w:r w:rsidR="00573803" w:rsidRPr="000A0F6E">
        <w:rPr>
          <w:rFonts w:asciiTheme="majorBidi" w:eastAsia="Times New Roman" w:hAnsiTheme="majorBidi" w:cstheme="majorBidi"/>
          <w:bCs/>
          <w:iCs/>
          <w:sz w:val="20"/>
          <w:szCs w:val="20"/>
        </w:rPr>
        <w:t xml:space="preserve">, </w:t>
      </w:r>
      <w:r w:rsidRPr="000A0F6E">
        <w:rPr>
          <w:rFonts w:asciiTheme="majorBidi" w:eastAsia="Times New Roman" w:hAnsiTheme="majorBidi" w:cstheme="majorBidi"/>
          <w:bCs/>
          <w:iCs/>
          <w:sz w:val="20"/>
          <w:szCs w:val="20"/>
        </w:rPr>
        <w:t xml:space="preserve">E.M. </w:t>
      </w:r>
      <w:r w:rsidR="00573803" w:rsidRPr="000A0F6E">
        <w:rPr>
          <w:rFonts w:asciiTheme="majorBidi" w:eastAsia="Times New Roman" w:hAnsiTheme="majorBidi" w:cstheme="majorBidi"/>
          <w:bCs/>
          <w:iCs/>
          <w:sz w:val="20"/>
          <w:szCs w:val="20"/>
        </w:rPr>
        <w:t xml:space="preserve">Chun, </w:t>
      </w:r>
      <w:r w:rsidRPr="000A0F6E">
        <w:rPr>
          <w:rFonts w:asciiTheme="majorBidi" w:eastAsia="Times New Roman" w:hAnsiTheme="majorBidi" w:cstheme="majorBidi"/>
          <w:bCs/>
          <w:iCs/>
          <w:sz w:val="20"/>
          <w:szCs w:val="20"/>
        </w:rPr>
        <w:t xml:space="preserve">J.H.  </w:t>
      </w:r>
      <w:r w:rsidR="00573803" w:rsidRPr="000A0F6E">
        <w:rPr>
          <w:rFonts w:asciiTheme="majorBidi" w:eastAsia="Times New Roman" w:hAnsiTheme="majorBidi" w:cstheme="majorBidi"/>
          <w:bCs/>
          <w:iCs/>
          <w:sz w:val="20"/>
          <w:szCs w:val="20"/>
        </w:rPr>
        <w:t>Lee, et al: Prevalence of depression and anxiety in outpatients with chronic airway lung disease. Korean J Intern Med</w:t>
      </w:r>
      <w:proofErr w:type="gramStart"/>
      <w:r w:rsidR="00573803" w:rsidRPr="000A0F6E">
        <w:rPr>
          <w:rFonts w:asciiTheme="majorBidi" w:eastAsia="Times New Roman" w:hAnsiTheme="majorBidi" w:cstheme="majorBidi"/>
          <w:bCs/>
          <w:iCs/>
          <w:sz w:val="20"/>
          <w:szCs w:val="20"/>
        </w:rPr>
        <w:t>;</w:t>
      </w:r>
      <w:r w:rsidRPr="000A0F6E">
        <w:rPr>
          <w:rFonts w:asciiTheme="majorBidi" w:eastAsia="Times New Roman" w:hAnsiTheme="majorBidi" w:cstheme="majorBidi"/>
          <w:bCs/>
          <w:iCs/>
          <w:sz w:val="20"/>
          <w:szCs w:val="20"/>
        </w:rPr>
        <w:t>vol.</w:t>
      </w:r>
      <w:r w:rsidR="00573803" w:rsidRPr="000A0F6E">
        <w:rPr>
          <w:rFonts w:asciiTheme="majorBidi" w:eastAsia="Times New Roman" w:hAnsiTheme="majorBidi" w:cstheme="majorBidi"/>
          <w:bCs/>
          <w:iCs/>
          <w:sz w:val="20"/>
          <w:szCs w:val="20"/>
        </w:rPr>
        <w:t>25</w:t>
      </w:r>
      <w:proofErr w:type="gramEnd"/>
      <w:r w:rsidR="00573803" w:rsidRPr="000A0F6E">
        <w:rPr>
          <w:rFonts w:asciiTheme="majorBidi" w:eastAsia="Times New Roman" w:hAnsiTheme="majorBidi" w:cstheme="majorBidi"/>
          <w:bCs/>
          <w:iCs/>
          <w:sz w:val="20"/>
          <w:szCs w:val="20"/>
        </w:rPr>
        <w:t>(1)</w:t>
      </w:r>
      <w:r w:rsidRPr="000A0F6E">
        <w:rPr>
          <w:rFonts w:asciiTheme="majorBidi" w:eastAsia="Times New Roman" w:hAnsiTheme="majorBidi" w:cstheme="majorBidi"/>
          <w:bCs/>
          <w:iCs/>
          <w:sz w:val="20"/>
          <w:szCs w:val="20"/>
        </w:rPr>
        <w:t>,pp.</w:t>
      </w:r>
      <w:r w:rsidR="00573803" w:rsidRPr="000A0F6E">
        <w:rPr>
          <w:rFonts w:asciiTheme="majorBidi" w:eastAsia="Times New Roman" w:hAnsiTheme="majorBidi" w:cstheme="majorBidi"/>
          <w:bCs/>
          <w:iCs/>
          <w:sz w:val="20"/>
          <w:szCs w:val="20"/>
        </w:rPr>
        <w:t>51-57</w:t>
      </w:r>
      <w:r w:rsidRPr="000A0F6E">
        <w:rPr>
          <w:rFonts w:asciiTheme="majorBidi" w:eastAsia="Times New Roman" w:hAnsiTheme="majorBidi" w:cstheme="majorBidi"/>
          <w:bCs/>
          <w:iCs/>
          <w:sz w:val="20"/>
          <w:szCs w:val="20"/>
        </w:rPr>
        <w:t>,2010</w:t>
      </w:r>
      <w:r w:rsidR="00573803" w:rsidRPr="000A0F6E">
        <w:rPr>
          <w:rFonts w:asciiTheme="majorBidi" w:eastAsia="Times New Roman" w:hAnsiTheme="majorBidi" w:cstheme="majorBidi"/>
          <w:bCs/>
          <w:iCs/>
          <w:sz w:val="20"/>
          <w:szCs w:val="20"/>
        </w:rPr>
        <w:t xml:space="preserve">. </w:t>
      </w:r>
    </w:p>
    <w:p w:rsidR="006A0E05" w:rsidRPr="003F65DB" w:rsidRDefault="00573803" w:rsidP="00004252">
      <w:pPr>
        <w:pStyle w:val="ListParagraph"/>
        <w:numPr>
          <w:ilvl w:val="0"/>
          <w:numId w:val="21"/>
        </w:numPr>
        <w:bidi w:val="0"/>
        <w:spacing w:after="0" w:line="240" w:lineRule="auto"/>
        <w:jc w:val="both"/>
        <w:rPr>
          <w:rFonts w:asciiTheme="majorBidi" w:eastAsia="Times New Roman" w:hAnsiTheme="majorBidi" w:cstheme="majorBidi"/>
          <w:bCs/>
          <w:iCs/>
          <w:color w:val="000000" w:themeColor="text1"/>
          <w:sz w:val="20"/>
          <w:szCs w:val="20"/>
        </w:rPr>
      </w:pPr>
      <w:proofErr w:type="spellStart"/>
      <w:r w:rsidRPr="000A0F6E">
        <w:rPr>
          <w:rFonts w:asciiTheme="majorBidi" w:eastAsia="Times New Roman" w:hAnsiTheme="majorBidi" w:cstheme="majorBidi"/>
          <w:bCs/>
          <w:iCs/>
          <w:sz w:val="20"/>
          <w:szCs w:val="20"/>
        </w:rPr>
        <w:t>Bratek</w:t>
      </w:r>
      <w:proofErr w:type="spellEnd"/>
      <w:r w:rsidRPr="000A0F6E">
        <w:rPr>
          <w:rFonts w:asciiTheme="majorBidi" w:eastAsia="Times New Roman" w:hAnsiTheme="majorBidi" w:cstheme="majorBidi"/>
          <w:bCs/>
          <w:iCs/>
          <w:sz w:val="20"/>
          <w:szCs w:val="20"/>
        </w:rPr>
        <w:t xml:space="preserve">, </w:t>
      </w:r>
      <w:r w:rsidR="00495640" w:rsidRPr="000A0F6E">
        <w:rPr>
          <w:rFonts w:asciiTheme="majorBidi" w:eastAsia="Times New Roman" w:hAnsiTheme="majorBidi" w:cstheme="majorBidi"/>
          <w:bCs/>
          <w:iCs/>
          <w:sz w:val="20"/>
          <w:szCs w:val="20"/>
        </w:rPr>
        <w:t xml:space="preserve">K.  </w:t>
      </w:r>
      <w:proofErr w:type="spellStart"/>
      <w:r w:rsidRPr="000A0F6E">
        <w:rPr>
          <w:rFonts w:asciiTheme="majorBidi" w:eastAsia="Times New Roman" w:hAnsiTheme="majorBidi" w:cstheme="majorBidi"/>
          <w:bCs/>
          <w:iCs/>
          <w:sz w:val="20"/>
          <w:szCs w:val="20"/>
        </w:rPr>
        <w:t>Zawada</w:t>
      </w:r>
      <w:proofErr w:type="spellEnd"/>
      <w:r w:rsidRPr="000A0F6E">
        <w:rPr>
          <w:rFonts w:asciiTheme="majorBidi" w:eastAsia="Times New Roman" w:hAnsiTheme="majorBidi" w:cstheme="majorBidi"/>
          <w:bCs/>
          <w:iCs/>
          <w:sz w:val="20"/>
          <w:szCs w:val="20"/>
        </w:rPr>
        <w:t xml:space="preserve">, </w:t>
      </w:r>
      <w:r w:rsidR="00495640" w:rsidRPr="000A0F6E">
        <w:rPr>
          <w:rFonts w:asciiTheme="majorBidi" w:eastAsia="Times New Roman" w:hAnsiTheme="majorBidi" w:cstheme="majorBidi"/>
          <w:bCs/>
          <w:iCs/>
          <w:sz w:val="20"/>
          <w:szCs w:val="20"/>
        </w:rPr>
        <w:t xml:space="preserve">J.  </w:t>
      </w:r>
      <w:proofErr w:type="spellStart"/>
      <w:r w:rsidRPr="000A0F6E">
        <w:rPr>
          <w:rFonts w:asciiTheme="majorBidi" w:eastAsia="Times New Roman" w:hAnsiTheme="majorBidi" w:cstheme="majorBidi"/>
          <w:bCs/>
          <w:iCs/>
          <w:sz w:val="20"/>
          <w:szCs w:val="20"/>
        </w:rPr>
        <w:t>Gawełczyk</w:t>
      </w:r>
      <w:proofErr w:type="spellEnd"/>
      <w:r w:rsidRPr="000A0F6E">
        <w:rPr>
          <w:rFonts w:asciiTheme="majorBidi" w:eastAsia="Times New Roman" w:hAnsiTheme="majorBidi" w:cstheme="majorBidi"/>
          <w:bCs/>
          <w:iCs/>
          <w:sz w:val="20"/>
          <w:szCs w:val="20"/>
        </w:rPr>
        <w:t xml:space="preserve">, et al: Depressiveness, symptoms of anxiety and cognitive dysfunctions in patients with asthma and chronic obstructive pulmonary disease (COPD): possible associations with inflammation markers: a pilot study. J Neural </w:t>
      </w:r>
      <w:proofErr w:type="spellStart"/>
      <w:r w:rsidRPr="000A0F6E">
        <w:rPr>
          <w:rFonts w:asciiTheme="majorBidi" w:eastAsia="Times New Roman" w:hAnsiTheme="majorBidi" w:cstheme="majorBidi"/>
          <w:bCs/>
          <w:iCs/>
          <w:sz w:val="20"/>
          <w:szCs w:val="20"/>
        </w:rPr>
        <w:t>Transm</w:t>
      </w:r>
      <w:proofErr w:type="spellEnd"/>
      <w:r w:rsidRPr="000A0F6E">
        <w:rPr>
          <w:rFonts w:asciiTheme="majorBidi" w:eastAsia="Times New Roman" w:hAnsiTheme="majorBidi" w:cstheme="majorBidi"/>
          <w:bCs/>
          <w:iCs/>
          <w:sz w:val="20"/>
          <w:szCs w:val="20"/>
        </w:rPr>
        <w:t xml:space="preserve"> (Vienna)</w:t>
      </w:r>
      <w:r w:rsidR="00495640" w:rsidRPr="000A0F6E">
        <w:rPr>
          <w:rFonts w:asciiTheme="majorBidi" w:eastAsia="Times New Roman" w:hAnsiTheme="majorBidi" w:cstheme="majorBidi"/>
          <w:bCs/>
          <w:iCs/>
          <w:sz w:val="20"/>
          <w:szCs w:val="20"/>
        </w:rPr>
        <w:t xml:space="preserve"> </w:t>
      </w:r>
      <w:proofErr w:type="spellStart"/>
      <w:r w:rsidR="00495640" w:rsidRPr="000A0F6E">
        <w:rPr>
          <w:rFonts w:asciiTheme="majorBidi" w:eastAsia="Times New Roman" w:hAnsiTheme="majorBidi" w:cstheme="majorBidi"/>
          <w:bCs/>
          <w:iCs/>
          <w:sz w:val="20"/>
          <w:szCs w:val="20"/>
        </w:rPr>
        <w:t>Suppl</w:t>
      </w:r>
      <w:proofErr w:type="spellEnd"/>
      <w:r w:rsidR="00495640" w:rsidRPr="000A0F6E">
        <w:rPr>
          <w:rFonts w:asciiTheme="majorBidi" w:eastAsia="Times New Roman" w:hAnsiTheme="majorBidi" w:cstheme="majorBidi"/>
          <w:bCs/>
          <w:iCs/>
          <w:sz w:val="20"/>
          <w:szCs w:val="20"/>
        </w:rPr>
        <w:t xml:space="preserve"> 1(</w:t>
      </w:r>
      <w:proofErr w:type="spellStart"/>
      <w:r w:rsidR="00495640" w:rsidRPr="000A0F6E">
        <w:rPr>
          <w:rFonts w:asciiTheme="majorBidi" w:eastAsia="Times New Roman" w:hAnsiTheme="majorBidi" w:cstheme="majorBidi"/>
          <w:bCs/>
          <w:iCs/>
          <w:sz w:val="20"/>
          <w:szCs w:val="20"/>
        </w:rPr>
        <w:t>Suppl</w:t>
      </w:r>
      <w:proofErr w:type="spellEnd"/>
      <w:r w:rsidR="00495640" w:rsidRPr="000A0F6E">
        <w:rPr>
          <w:rFonts w:asciiTheme="majorBidi" w:eastAsia="Times New Roman" w:hAnsiTheme="majorBidi" w:cstheme="majorBidi"/>
          <w:bCs/>
          <w:iCs/>
          <w:sz w:val="20"/>
          <w:szCs w:val="20"/>
        </w:rPr>
        <w:t xml:space="preserve"> 1</w:t>
      </w:r>
      <w:proofErr w:type="gramStart"/>
      <w:r w:rsidR="00495640" w:rsidRPr="000A0F6E">
        <w:rPr>
          <w:rFonts w:asciiTheme="majorBidi" w:eastAsia="Times New Roman" w:hAnsiTheme="majorBidi" w:cstheme="majorBidi"/>
          <w:bCs/>
          <w:iCs/>
          <w:sz w:val="20"/>
          <w:szCs w:val="20"/>
        </w:rPr>
        <w:t>) ;</w:t>
      </w:r>
      <w:proofErr w:type="gramEnd"/>
      <w:r w:rsidR="00495640" w:rsidRPr="000A0F6E">
        <w:rPr>
          <w:rFonts w:asciiTheme="majorBidi" w:eastAsia="Times New Roman" w:hAnsiTheme="majorBidi" w:cstheme="majorBidi"/>
          <w:bCs/>
          <w:iCs/>
          <w:sz w:val="20"/>
          <w:szCs w:val="20"/>
        </w:rPr>
        <w:t>vol.122,pp.</w:t>
      </w:r>
      <w:r w:rsidRPr="000A0F6E">
        <w:rPr>
          <w:rFonts w:asciiTheme="majorBidi" w:eastAsia="Times New Roman" w:hAnsiTheme="majorBidi" w:cstheme="majorBidi"/>
          <w:bCs/>
          <w:iCs/>
          <w:sz w:val="20"/>
          <w:szCs w:val="20"/>
        </w:rPr>
        <w:t>83-91</w:t>
      </w:r>
      <w:r w:rsidR="00495640" w:rsidRPr="000A0F6E">
        <w:rPr>
          <w:rFonts w:asciiTheme="majorBidi" w:eastAsia="Times New Roman" w:hAnsiTheme="majorBidi" w:cstheme="majorBidi"/>
          <w:bCs/>
          <w:iCs/>
          <w:sz w:val="20"/>
          <w:szCs w:val="20"/>
        </w:rPr>
        <w:t>,2015</w:t>
      </w:r>
      <w:r w:rsidRPr="000A0F6E">
        <w:rPr>
          <w:rFonts w:asciiTheme="majorBidi" w:eastAsia="Times New Roman" w:hAnsiTheme="majorBidi" w:cstheme="majorBidi"/>
          <w:bCs/>
          <w:iCs/>
          <w:sz w:val="20"/>
          <w:szCs w:val="20"/>
        </w:rPr>
        <w:t xml:space="preserve">. </w:t>
      </w:r>
    </w:p>
    <w:p w:rsidR="00573803" w:rsidRPr="003F65DB" w:rsidRDefault="00573803" w:rsidP="003F65DB">
      <w:pPr>
        <w:pStyle w:val="ListParagraph"/>
        <w:numPr>
          <w:ilvl w:val="0"/>
          <w:numId w:val="21"/>
        </w:numPr>
        <w:bidi w:val="0"/>
        <w:spacing w:after="0" w:line="240" w:lineRule="auto"/>
        <w:jc w:val="both"/>
        <w:rPr>
          <w:rFonts w:asciiTheme="majorBidi" w:eastAsia="Times New Roman" w:hAnsiTheme="majorBidi" w:cstheme="majorBidi"/>
          <w:bCs/>
          <w:iCs/>
          <w:color w:val="000000" w:themeColor="text1"/>
          <w:sz w:val="20"/>
          <w:szCs w:val="20"/>
        </w:rPr>
      </w:pPr>
      <w:proofErr w:type="spellStart"/>
      <w:r w:rsidRPr="003F65DB">
        <w:rPr>
          <w:rFonts w:asciiTheme="majorBidi" w:hAnsiTheme="majorBidi" w:cstheme="majorBidi"/>
          <w:bCs/>
          <w:iCs/>
          <w:sz w:val="20"/>
          <w:szCs w:val="20"/>
          <w:lang w:bidi="ar-EG"/>
        </w:rPr>
        <w:t>Yohannes</w:t>
      </w:r>
      <w:proofErr w:type="spellEnd"/>
      <w:r w:rsidRPr="003F65DB">
        <w:rPr>
          <w:rFonts w:asciiTheme="majorBidi" w:hAnsiTheme="majorBidi" w:cstheme="majorBidi"/>
          <w:bCs/>
          <w:iCs/>
          <w:sz w:val="20"/>
          <w:szCs w:val="20"/>
          <w:lang w:bidi="ar-EG"/>
        </w:rPr>
        <w:t xml:space="preserve"> an</w:t>
      </w:r>
      <w:r w:rsidR="00004252" w:rsidRPr="003F65DB">
        <w:rPr>
          <w:rFonts w:asciiTheme="majorBidi" w:eastAsia="SimSun" w:hAnsiTheme="majorBidi" w:cstheme="majorBidi"/>
          <w:bCs/>
          <w:iCs/>
          <w:sz w:val="20"/>
          <w:szCs w:val="20"/>
          <w:lang w:eastAsia="zh-CN"/>
        </w:rPr>
        <w:t xml:space="preserve">d </w:t>
      </w:r>
      <w:proofErr w:type="spellStart"/>
      <w:r w:rsidR="00004252" w:rsidRPr="003F65DB">
        <w:rPr>
          <w:rFonts w:asciiTheme="majorBidi" w:eastAsia="SimSun" w:hAnsiTheme="majorBidi" w:cstheme="majorBidi"/>
          <w:bCs/>
          <w:iCs/>
          <w:sz w:val="20"/>
          <w:szCs w:val="20"/>
          <w:lang w:eastAsia="zh-CN"/>
        </w:rPr>
        <w:t>Hanania</w:t>
      </w:r>
      <w:proofErr w:type="spellEnd"/>
      <w:r w:rsidRPr="003F65DB">
        <w:rPr>
          <w:rFonts w:asciiTheme="majorBidi" w:hAnsiTheme="majorBidi" w:cstheme="majorBidi"/>
          <w:bCs/>
          <w:iCs/>
          <w:sz w:val="20"/>
          <w:szCs w:val="20"/>
        </w:rPr>
        <w:t xml:space="preserve">: </w:t>
      </w:r>
      <w:r w:rsidRPr="003F65DB">
        <w:rPr>
          <w:rFonts w:asciiTheme="majorBidi" w:hAnsiTheme="majorBidi" w:cstheme="majorBidi"/>
          <w:bCs/>
          <w:iCs/>
          <w:sz w:val="20"/>
          <w:szCs w:val="20"/>
          <w:lang w:bidi="ar-EG"/>
        </w:rPr>
        <w:t xml:space="preserve"> Depression and Anxiety in patients with chronic Respiratory Diseases. springers NY;</w:t>
      </w:r>
      <w:r w:rsidR="00495640" w:rsidRPr="003F65DB">
        <w:rPr>
          <w:rFonts w:asciiTheme="majorBidi" w:hAnsiTheme="majorBidi" w:cstheme="majorBidi"/>
          <w:bCs/>
          <w:iCs/>
          <w:sz w:val="20"/>
          <w:szCs w:val="20"/>
          <w:lang w:bidi="ar-EG"/>
        </w:rPr>
        <w:t>vol.33,pp.</w:t>
      </w:r>
      <w:r w:rsidRPr="003F65DB">
        <w:rPr>
          <w:rFonts w:asciiTheme="majorBidi" w:hAnsiTheme="majorBidi" w:cstheme="majorBidi"/>
          <w:bCs/>
          <w:iCs/>
          <w:sz w:val="20"/>
          <w:szCs w:val="20"/>
          <w:lang w:bidi="ar-EG"/>
        </w:rPr>
        <w:t>245-260</w:t>
      </w:r>
      <w:r w:rsidR="00495640" w:rsidRPr="003F65DB">
        <w:rPr>
          <w:rFonts w:asciiTheme="majorBidi" w:hAnsiTheme="majorBidi" w:cstheme="majorBidi"/>
          <w:bCs/>
          <w:iCs/>
          <w:sz w:val="20"/>
          <w:szCs w:val="20"/>
          <w:lang w:bidi="ar-EG"/>
        </w:rPr>
        <w:t>,</w:t>
      </w:r>
      <w:r w:rsidR="00495640" w:rsidRPr="003F65DB">
        <w:rPr>
          <w:rFonts w:asciiTheme="majorBidi" w:hAnsiTheme="majorBidi" w:cstheme="majorBidi"/>
          <w:bCs/>
          <w:iCs/>
          <w:sz w:val="20"/>
          <w:szCs w:val="20"/>
        </w:rPr>
        <w:t>2017</w:t>
      </w:r>
    </w:p>
    <w:p w:rsidR="000A0F6E" w:rsidRPr="000A0F6E" w:rsidRDefault="000A0F6E" w:rsidP="000A0F6E">
      <w:pPr>
        <w:bidi w:val="0"/>
        <w:spacing w:after="0" w:line="240" w:lineRule="auto"/>
        <w:jc w:val="both"/>
        <w:rPr>
          <w:rFonts w:asciiTheme="majorBidi" w:eastAsia="Times New Roman" w:hAnsiTheme="majorBidi" w:cstheme="majorBidi"/>
          <w:bCs/>
          <w:iCs/>
          <w:sz w:val="20"/>
          <w:szCs w:val="20"/>
        </w:rPr>
        <w:sectPr w:rsidR="000A0F6E" w:rsidRPr="000A0F6E" w:rsidSect="000A0F6E">
          <w:type w:val="continuous"/>
          <w:pgSz w:w="11906" w:h="16838" w:code="9"/>
          <w:pgMar w:top="1440" w:right="1800" w:bottom="1440" w:left="1800" w:header="706" w:footer="706" w:gutter="0"/>
          <w:cols w:num="2" w:space="706"/>
          <w:rtlGutter/>
          <w:docGrid w:linePitch="360"/>
        </w:sectPr>
      </w:pPr>
    </w:p>
    <w:p w:rsidR="00573803" w:rsidRPr="000A0F6E" w:rsidRDefault="00573803" w:rsidP="000A0F6E">
      <w:pPr>
        <w:bidi w:val="0"/>
        <w:spacing w:after="0" w:line="240" w:lineRule="auto"/>
        <w:jc w:val="both"/>
        <w:rPr>
          <w:rFonts w:asciiTheme="majorBidi" w:eastAsia="Times New Roman" w:hAnsiTheme="majorBidi" w:cstheme="majorBidi"/>
          <w:bCs/>
          <w:iCs/>
          <w:sz w:val="20"/>
          <w:szCs w:val="20"/>
        </w:rPr>
      </w:pPr>
    </w:p>
    <w:sectPr w:rsidR="00573803" w:rsidRPr="000A0F6E" w:rsidSect="000A0F6E">
      <w:type w:val="continuous"/>
      <w:pgSz w:w="11906" w:h="16838" w:code="9"/>
      <w:pgMar w:top="1440" w:right="1800" w:bottom="1440" w:left="1800" w:header="706" w:footer="706" w:gutter="0"/>
      <w:cols w:space="706"/>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0B" w:rsidRDefault="002F6B0B" w:rsidP="00EE7FF0">
      <w:pPr>
        <w:spacing w:after="0" w:line="240" w:lineRule="auto"/>
      </w:pPr>
      <w:r>
        <w:separator/>
      </w:r>
    </w:p>
  </w:endnote>
  <w:endnote w:type="continuationSeparator" w:id="0">
    <w:p w:rsidR="002F6B0B" w:rsidRDefault="002F6B0B" w:rsidP="00EE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charset w:val="80"/>
    <w:family w:val="auto"/>
    <w:pitch w:val="default"/>
    <w:sig w:usb0="00000001" w:usb1="08070000" w:usb2="00000010" w:usb3="00000000" w:csb0="00020000" w:csb1="00000000"/>
  </w:font>
  <w:font w:name="serif">
    <w:altName w:val="Times New Roman"/>
    <w:charset w:val="00"/>
    <w:family w:val="auto"/>
    <w:pitch w:val="default"/>
  </w:font>
  <w:font w:name="monospace">
    <w:altName w:val="Times New Roman"/>
    <w:charset w:val="00"/>
    <w:family w:val="auto"/>
    <w:pitch w:val="default"/>
  </w:font>
  <w:font w:name="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43431632"/>
      <w:docPartObj>
        <w:docPartGallery w:val="Page Numbers (Bottom of Page)"/>
        <w:docPartUnique/>
      </w:docPartObj>
    </w:sdtPr>
    <w:sdtEndPr/>
    <w:sdtContent>
      <w:p w:rsidR="00EE7FF0" w:rsidRPr="00EE7FF0" w:rsidRDefault="00EE7FF0" w:rsidP="00EE7FF0">
        <w:pPr>
          <w:pStyle w:val="Footer"/>
          <w:pBdr>
            <w:top w:val="single" w:sz="4" w:space="1" w:color="auto"/>
          </w:pBdr>
          <w:rPr>
            <w:rFonts w:ascii="Times New Roman" w:hAnsi="Times New Roman" w:cs="Times New Roman"/>
            <w:b/>
            <w:bCs/>
            <w:lang w:bidi="ar-EG"/>
          </w:rPr>
        </w:pPr>
        <w:r w:rsidRPr="008E2DB3">
          <w:rPr>
            <w:rFonts w:ascii="Times New Roman" w:hAnsi="Times New Roman" w:cs="Times New Roman"/>
            <w:b/>
            <w:bCs/>
            <w:sz w:val="20"/>
            <w:szCs w:val="20"/>
          </w:rPr>
          <w:t xml:space="preserve"> </w:t>
        </w:r>
        <w:proofErr w:type="spellStart"/>
        <w:r w:rsidRPr="008E2DB3">
          <w:rPr>
            <w:rFonts w:ascii="Times New Roman" w:hAnsi="Times New Roman" w:cs="Times New Roman"/>
            <w:b/>
            <w:bCs/>
            <w:sz w:val="20"/>
            <w:szCs w:val="20"/>
          </w:rPr>
          <w:t>Benha</w:t>
        </w:r>
        <w:proofErr w:type="spellEnd"/>
        <w:r w:rsidRPr="008E2DB3">
          <w:rPr>
            <w:rFonts w:ascii="Times New Roman" w:hAnsi="Times New Roman" w:cs="Times New Roman"/>
            <w:b/>
            <w:bCs/>
            <w:sz w:val="20"/>
            <w:szCs w:val="20"/>
          </w:rPr>
          <w:t xml:space="preserve"> Journal Of Applied Sciences, Vol</w:t>
        </w:r>
        <w:proofErr w:type="gramStart"/>
        <w:r w:rsidRPr="008E2DB3">
          <w:rPr>
            <w:rFonts w:ascii="Times New Roman" w:hAnsi="Times New Roman" w:cs="Times New Roman"/>
            <w:b/>
            <w:bCs/>
            <w:sz w:val="20"/>
            <w:szCs w:val="20"/>
          </w:rPr>
          <w:t>.(</w:t>
        </w:r>
        <w:proofErr w:type="gramEnd"/>
        <w:r w:rsidRPr="008E2DB3">
          <w:rPr>
            <w:rFonts w:ascii="Times New Roman" w:hAnsi="Times New Roman" w:cs="Times New Roman"/>
            <w:b/>
            <w:bCs/>
            <w:sz w:val="20"/>
            <w:szCs w:val="20"/>
          </w:rPr>
          <w:t>2) Issue(1) Oct.(2017)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0B" w:rsidRDefault="002F6B0B" w:rsidP="00EE7FF0">
      <w:pPr>
        <w:spacing w:after="0" w:line="240" w:lineRule="auto"/>
      </w:pPr>
      <w:r>
        <w:separator/>
      </w:r>
    </w:p>
  </w:footnote>
  <w:footnote w:type="continuationSeparator" w:id="0">
    <w:p w:rsidR="002F6B0B" w:rsidRDefault="002F6B0B" w:rsidP="00EE7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F0" w:rsidRPr="008E2DB3" w:rsidRDefault="00EE7FF0" w:rsidP="00EE7FF0">
    <w:pPr>
      <w:pStyle w:val="Header"/>
      <w:pBdr>
        <w:bottom w:val="single" w:sz="4" w:space="1" w:color="auto"/>
      </w:pBdr>
      <w:jc w:val="center"/>
      <w:rPr>
        <w:b/>
        <w:bCs/>
        <w:lang w:bidi="ar-EG"/>
      </w:rPr>
    </w:pPr>
    <w:r>
      <w:tab/>
    </w:r>
    <w:proofErr w:type="spellStart"/>
    <w:r w:rsidRPr="008E2DB3">
      <w:rPr>
        <w:b/>
        <w:bCs/>
        <w:lang w:bidi="ar-EG"/>
      </w:rPr>
      <w:t>Benha</w:t>
    </w:r>
    <w:proofErr w:type="spellEnd"/>
    <w:r w:rsidRPr="008E2DB3">
      <w:rPr>
        <w:b/>
        <w:bCs/>
        <w:lang w:bidi="ar-EG"/>
      </w:rPr>
      <w:t xml:space="preserve"> Journal of Applied Sciences (BJAS)                                               </w:t>
    </w:r>
    <w:proofErr w:type="gramStart"/>
    <w:r w:rsidRPr="008E2DB3">
      <w:rPr>
        <w:b/>
        <w:bCs/>
        <w:lang w:bidi="ar-EG"/>
      </w:rPr>
      <w:t>print :</w:t>
    </w:r>
    <w:proofErr w:type="gramEnd"/>
    <w:r w:rsidRPr="008E2DB3">
      <w:rPr>
        <w:b/>
        <w:bCs/>
        <w:lang w:bidi="ar-EG"/>
      </w:rPr>
      <w:t xml:space="preserve"> ISSN 2356–9751</w:t>
    </w:r>
  </w:p>
  <w:p w:rsidR="00EE7FF0" w:rsidRPr="008E2DB3" w:rsidRDefault="00EE7FF0" w:rsidP="00EE7FF0">
    <w:pPr>
      <w:pBdr>
        <w:bottom w:val="single" w:sz="4" w:space="1" w:color="auto"/>
      </w:pBdr>
      <w:tabs>
        <w:tab w:val="center" w:pos="4153"/>
        <w:tab w:val="right" w:pos="8306"/>
      </w:tabs>
      <w:spacing w:after="0" w:line="240" w:lineRule="auto"/>
      <w:jc w:val="center"/>
      <w:rPr>
        <w:rFonts w:ascii="Times New Roman" w:hAnsi="Times New Roman" w:cs="Times New Roman"/>
        <w:b/>
        <w:bCs/>
        <w:sz w:val="20"/>
        <w:szCs w:val="20"/>
        <w:lang w:bidi="ar-EG"/>
      </w:rPr>
    </w:pPr>
    <w:r w:rsidRPr="008E2DB3">
      <w:rPr>
        <w:rFonts w:ascii="Times New Roman" w:hAnsi="Times New Roman" w:cs="Times New Roman"/>
        <w:b/>
        <w:bCs/>
        <w:sz w:val="20"/>
        <w:szCs w:val="20"/>
        <w:lang w:bidi="ar-EG"/>
      </w:rPr>
      <w:t>Vol</w:t>
    </w:r>
    <w:proofErr w:type="gramStart"/>
    <w:r w:rsidRPr="008E2DB3">
      <w:rPr>
        <w:rFonts w:ascii="Times New Roman" w:hAnsi="Times New Roman" w:cs="Times New Roman"/>
        <w:b/>
        <w:bCs/>
        <w:sz w:val="20"/>
        <w:szCs w:val="20"/>
        <w:lang w:bidi="ar-EG"/>
      </w:rPr>
      <w:t>.(</w:t>
    </w:r>
    <w:proofErr w:type="gramEnd"/>
    <w:r w:rsidRPr="008E2DB3">
      <w:rPr>
        <w:rFonts w:ascii="Times New Roman" w:hAnsi="Times New Roman" w:cs="Times New Roman"/>
        <w:b/>
        <w:bCs/>
        <w:sz w:val="20"/>
        <w:szCs w:val="20"/>
        <w:lang w:bidi="ar-EG"/>
      </w:rPr>
      <w:t>2) Issue(1) Oct.(2017), 1-5                                                                   online : ISSN 2356–976x</w:t>
    </w:r>
  </w:p>
  <w:p w:rsidR="00EE7FF0" w:rsidRPr="008E2DB3" w:rsidRDefault="00EE7FF0" w:rsidP="00EE7FF0">
    <w:pPr>
      <w:pBdr>
        <w:bottom w:val="single" w:sz="4" w:space="1" w:color="auto"/>
      </w:pBdr>
      <w:tabs>
        <w:tab w:val="center" w:pos="4153"/>
        <w:tab w:val="right" w:pos="8306"/>
      </w:tabs>
      <w:spacing w:after="0" w:line="240" w:lineRule="auto"/>
      <w:jc w:val="center"/>
      <w:rPr>
        <w:rFonts w:ascii="Times New Roman" w:hAnsi="Times New Roman" w:cs="Times New Roman"/>
        <w:b/>
        <w:bCs/>
        <w:sz w:val="20"/>
        <w:szCs w:val="20"/>
        <w:rtl/>
        <w:lang w:bidi="ar-EG"/>
      </w:rPr>
    </w:pPr>
    <w:r w:rsidRPr="008E2DB3">
      <w:rPr>
        <w:rFonts w:ascii="Times New Roman" w:hAnsi="Times New Roman" w:cs="Times New Roman"/>
        <w:b/>
        <w:bCs/>
        <w:sz w:val="20"/>
        <w:szCs w:val="20"/>
        <w:lang w:bidi="ar-EG"/>
      </w:rPr>
      <w:t>http:// bjas.bu.edu.eg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BB0"/>
    <w:multiLevelType w:val="multilevel"/>
    <w:tmpl w:val="D1A41772"/>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1A578C"/>
    <w:multiLevelType w:val="hybridMultilevel"/>
    <w:tmpl w:val="5106D0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6A6AFD"/>
    <w:multiLevelType w:val="multilevel"/>
    <w:tmpl w:val="4E268D7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1454935"/>
    <w:multiLevelType w:val="multilevel"/>
    <w:tmpl w:val="57BE92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557D0"/>
    <w:multiLevelType w:val="multilevel"/>
    <w:tmpl w:val="10BEB53C"/>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064150"/>
    <w:multiLevelType w:val="hybridMultilevel"/>
    <w:tmpl w:val="DAAA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B5EB3"/>
    <w:multiLevelType w:val="hybridMultilevel"/>
    <w:tmpl w:val="9C62D3B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06932"/>
    <w:multiLevelType w:val="multilevel"/>
    <w:tmpl w:val="57BE92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F91055"/>
    <w:multiLevelType w:val="hybridMultilevel"/>
    <w:tmpl w:val="55B2DDC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9A4647"/>
    <w:multiLevelType w:val="hybridMultilevel"/>
    <w:tmpl w:val="A2BA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F0167"/>
    <w:multiLevelType w:val="hybridMultilevel"/>
    <w:tmpl w:val="E8F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C20CD"/>
    <w:multiLevelType w:val="hybridMultilevel"/>
    <w:tmpl w:val="1AEAD0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C2E0F"/>
    <w:multiLevelType w:val="multilevel"/>
    <w:tmpl w:val="57BE92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566F72"/>
    <w:multiLevelType w:val="hybridMultilevel"/>
    <w:tmpl w:val="4E20A3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F264E"/>
    <w:multiLevelType w:val="multilevel"/>
    <w:tmpl w:val="57BE92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994CB7"/>
    <w:multiLevelType w:val="hybridMultilevel"/>
    <w:tmpl w:val="58FE72DC"/>
    <w:lvl w:ilvl="0" w:tplc="0409000F">
      <w:start w:val="1"/>
      <w:numFmt w:val="decimal"/>
      <w:lvlText w:val="%1."/>
      <w:lvlJc w:val="left"/>
      <w:pPr>
        <w:ind w:left="5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DB06FE"/>
    <w:multiLevelType w:val="hybridMultilevel"/>
    <w:tmpl w:val="F9A4C7FA"/>
    <w:lvl w:ilvl="0" w:tplc="C6AC5C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F0309"/>
    <w:multiLevelType w:val="hybridMultilevel"/>
    <w:tmpl w:val="6EC8597A"/>
    <w:lvl w:ilvl="0" w:tplc="C6AC5C94">
      <w:start w:val="1"/>
      <w:numFmt w:val="decimal"/>
      <w:lvlText w:val="[%1]"/>
      <w:lvlJc w:val="left"/>
      <w:pPr>
        <w:ind w:left="360" w:hanging="360"/>
      </w:pPr>
      <w:rPr>
        <w:rFonts w:hint="default"/>
        <w:b/>
        <w:bCs/>
      </w:rPr>
    </w:lvl>
    <w:lvl w:ilvl="1" w:tplc="3AE4878E">
      <w:start w:val="1"/>
      <w:numFmt w:val="upperLetter"/>
      <w:lvlText w:val="%2."/>
      <w:lvlJc w:val="left"/>
      <w:pPr>
        <w:ind w:left="1125" w:hanging="405"/>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367AA2"/>
    <w:multiLevelType w:val="multilevel"/>
    <w:tmpl w:val="57BE92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B66EDE"/>
    <w:multiLevelType w:val="multilevel"/>
    <w:tmpl w:val="F8268F26"/>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2"/>
  </w:num>
  <w:num w:numId="3">
    <w:abstractNumId w:val="15"/>
  </w:num>
  <w:num w:numId="4">
    <w:abstractNumId w:val="18"/>
  </w:num>
  <w:num w:numId="5">
    <w:abstractNumId w:val="9"/>
  </w:num>
  <w:num w:numId="6">
    <w:abstractNumId w:val="10"/>
  </w:num>
  <w:num w:numId="7">
    <w:abstractNumId w:val="2"/>
  </w:num>
  <w:num w:numId="8">
    <w:abstractNumId w:val="8"/>
  </w:num>
  <w:num w:numId="9">
    <w:abstractNumId w:val="1"/>
  </w:num>
  <w:num w:numId="10">
    <w:abstractNumId w:val="5"/>
  </w:num>
  <w:num w:numId="11">
    <w:abstractNumId w:val="7"/>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0"/>
  </w:num>
  <w:num w:numId="16">
    <w:abstractNumId w:val="19"/>
  </w:num>
  <w:num w:numId="17">
    <w:abstractNumId w:val="13"/>
  </w:num>
  <w:num w:numId="18">
    <w:abstractNumId w:val="11"/>
  </w:num>
  <w:num w:numId="19">
    <w:abstractNumId w:val="6"/>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F8"/>
    <w:rsid w:val="00004252"/>
    <w:rsid w:val="00057263"/>
    <w:rsid w:val="000A0F6E"/>
    <w:rsid w:val="000B0D32"/>
    <w:rsid w:val="000E3FAD"/>
    <w:rsid w:val="0010429C"/>
    <w:rsid w:val="00124A1B"/>
    <w:rsid w:val="00155A90"/>
    <w:rsid w:val="00163C87"/>
    <w:rsid w:val="002109A1"/>
    <w:rsid w:val="0023580E"/>
    <w:rsid w:val="0028411D"/>
    <w:rsid w:val="002C3311"/>
    <w:rsid w:val="002E1688"/>
    <w:rsid w:val="002E7EFE"/>
    <w:rsid w:val="002F6B0B"/>
    <w:rsid w:val="003A3689"/>
    <w:rsid w:val="003C7FF1"/>
    <w:rsid w:val="003D7081"/>
    <w:rsid w:val="003F65DB"/>
    <w:rsid w:val="00455D62"/>
    <w:rsid w:val="00495640"/>
    <w:rsid w:val="004A0CE6"/>
    <w:rsid w:val="004C20DD"/>
    <w:rsid w:val="004F44A4"/>
    <w:rsid w:val="00517024"/>
    <w:rsid w:val="00533BD0"/>
    <w:rsid w:val="00560DCB"/>
    <w:rsid w:val="005646F8"/>
    <w:rsid w:val="00573803"/>
    <w:rsid w:val="00610B04"/>
    <w:rsid w:val="00617C25"/>
    <w:rsid w:val="006400F6"/>
    <w:rsid w:val="0064682B"/>
    <w:rsid w:val="00693C45"/>
    <w:rsid w:val="006A0E05"/>
    <w:rsid w:val="006A41BC"/>
    <w:rsid w:val="006E282D"/>
    <w:rsid w:val="0070201D"/>
    <w:rsid w:val="00733280"/>
    <w:rsid w:val="00757017"/>
    <w:rsid w:val="007667E7"/>
    <w:rsid w:val="00772A5F"/>
    <w:rsid w:val="007C3BF2"/>
    <w:rsid w:val="007C3F14"/>
    <w:rsid w:val="008A3E1A"/>
    <w:rsid w:val="008F3BEA"/>
    <w:rsid w:val="00911E2B"/>
    <w:rsid w:val="00916EC0"/>
    <w:rsid w:val="00921047"/>
    <w:rsid w:val="009302C1"/>
    <w:rsid w:val="009552B2"/>
    <w:rsid w:val="009C6562"/>
    <w:rsid w:val="009D005D"/>
    <w:rsid w:val="00A000C7"/>
    <w:rsid w:val="00A57C77"/>
    <w:rsid w:val="00AA68F7"/>
    <w:rsid w:val="00AB3CB3"/>
    <w:rsid w:val="00AC5F43"/>
    <w:rsid w:val="00AD283D"/>
    <w:rsid w:val="00B07ED4"/>
    <w:rsid w:val="00B3646D"/>
    <w:rsid w:val="00B609B5"/>
    <w:rsid w:val="00B7528A"/>
    <w:rsid w:val="00B85C93"/>
    <w:rsid w:val="00C23AB8"/>
    <w:rsid w:val="00C55178"/>
    <w:rsid w:val="00C66BE2"/>
    <w:rsid w:val="00CB3934"/>
    <w:rsid w:val="00CD17C4"/>
    <w:rsid w:val="00CE4621"/>
    <w:rsid w:val="00D55711"/>
    <w:rsid w:val="00D66E17"/>
    <w:rsid w:val="00D671E8"/>
    <w:rsid w:val="00DA2EE2"/>
    <w:rsid w:val="00DC2425"/>
    <w:rsid w:val="00E43D67"/>
    <w:rsid w:val="00E644D7"/>
    <w:rsid w:val="00EE7FF0"/>
    <w:rsid w:val="00F21038"/>
    <w:rsid w:val="00F32ECB"/>
    <w:rsid w:val="00F40312"/>
    <w:rsid w:val="00F8078B"/>
    <w:rsid w:val="00F9233B"/>
    <w:rsid w:val="00FA31CC"/>
    <w:rsid w:val="00FC5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033F9-0814-44B9-BE77-FA488EEF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E43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572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57263"/>
    <w:rPr>
      <w:rFonts w:ascii="Consolas" w:hAnsi="Consolas"/>
      <w:sz w:val="20"/>
      <w:szCs w:val="20"/>
    </w:rPr>
  </w:style>
  <w:style w:type="table" w:styleId="TableGrid">
    <w:name w:val="Table Grid"/>
    <w:basedOn w:val="TableNormal"/>
    <w:uiPriority w:val="59"/>
    <w:rsid w:val="00E6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DCB"/>
    <w:pPr>
      <w:ind w:left="720"/>
      <w:contextualSpacing/>
    </w:pPr>
  </w:style>
  <w:style w:type="character" w:customStyle="1" w:styleId="Heading2Char">
    <w:name w:val="Heading 2 Char"/>
    <w:basedOn w:val="DefaultParagraphFont"/>
    <w:link w:val="Heading2"/>
    <w:uiPriority w:val="9"/>
    <w:rsid w:val="00E43D67"/>
    <w:rPr>
      <w:rFonts w:asciiTheme="majorHAnsi" w:eastAsiaTheme="majorEastAsia" w:hAnsiTheme="majorHAnsi" w:cstheme="majorBidi"/>
      <w:color w:val="2E74B5" w:themeColor="accent1" w:themeShade="BF"/>
      <w:sz w:val="26"/>
      <w:szCs w:val="26"/>
    </w:rPr>
  </w:style>
  <w:style w:type="character" w:customStyle="1" w:styleId="genename">
    <w:name w:val="gene_name"/>
    <w:basedOn w:val="DefaultParagraphFont"/>
    <w:rsid w:val="00E43D67"/>
  </w:style>
  <w:style w:type="paragraph" w:styleId="Header">
    <w:name w:val="header"/>
    <w:aliases w:val="Header Char Char,Header Char1 Char"/>
    <w:basedOn w:val="Normal"/>
    <w:link w:val="HeaderChar"/>
    <w:unhideWhenUsed/>
    <w:rsid w:val="00EE7FF0"/>
    <w:pPr>
      <w:tabs>
        <w:tab w:val="center" w:pos="4153"/>
        <w:tab w:val="right" w:pos="8306"/>
      </w:tabs>
      <w:spacing w:after="0" w:line="240" w:lineRule="auto"/>
    </w:pPr>
  </w:style>
  <w:style w:type="character" w:customStyle="1" w:styleId="HeaderChar">
    <w:name w:val="Header Char"/>
    <w:aliases w:val="Header Char Char Char,Header Char1 Char Char"/>
    <w:basedOn w:val="DefaultParagraphFont"/>
    <w:link w:val="Header"/>
    <w:rsid w:val="00EE7FF0"/>
  </w:style>
  <w:style w:type="paragraph" w:styleId="Footer">
    <w:name w:val="footer"/>
    <w:basedOn w:val="Normal"/>
    <w:link w:val="FooterChar"/>
    <w:uiPriority w:val="99"/>
    <w:unhideWhenUsed/>
    <w:rsid w:val="00EE7F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2713">
      <w:bodyDiv w:val="1"/>
      <w:marLeft w:val="0"/>
      <w:marRight w:val="0"/>
      <w:marTop w:val="0"/>
      <w:marBottom w:val="0"/>
      <w:divBdr>
        <w:top w:val="none" w:sz="0" w:space="0" w:color="auto"/>
        <w:left w:val="none" w:sz="0" w:space="0" w:color="auto"/>
        <w:bottom w:val="none" w:sz="0" w:space="0" w:color="auto"/>
        <w:right w:val="none" w:sz="0" w:space="0" w:color="auto"/>
      </w:divBdr>
      <w:divsChild>
        <w:div w:id="1937207744">
          <w:marLeft w:val="0"/>
          <w:marRight w:val="0"/>
          <w:marTop w:val="0"/>
          <w:marBottom w:val="0"/>
          <w:divBdr>
            <w:top w:val="none" w:sz="0" w:space="0" w:color="auto"/>
            <w:left w:val="none" w:sz="0" w:space="0" w:color="auto"/>
            <w:bottom w:val="none" w:sz="0" w:space="0" w:color="auto"/>
            <w:right w:val="none" w:sz="0" w:space="0" w:color="auto"/>
          </w:divBdr>
        </w:div>
      </w:divsChild>
    </w:div>
    <w:div w:id="5165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iencedirect.com/science/article/pii/S0422763814000600" TargetMode="External"/><Relationship Id="rId18" Type="http://schemas.openxmlformats.org/officeDocument/2006/relationships/hyperlink" Target="https://www.sciencedirect.com/science/article/pii/S095461110600060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ciencedirect.com/science/article/pii/S0422763814000600" TargetMode="External"/><Relationship Id="rId17" Type="http://schemas.openxmlformats.org/officeDocument/2006/relationships/hyperlink" Target="https://www.sciencedirect.com/science/article/pii/S0954611106000606" TargetMode="External"/><Relationship Id="rId2" Type="http://schemas.openxmlformats.org/officeDocument/2006/relationships/styles" Target="styles.xml"/><Relationship Id="rId16" Type="http://schemas.openxmlformats.org/officeDocument/2006/relationships/hyperlink" Target="https://www.sciencedirect.com/science/article/pii/S09546111060006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0422763814000600" TargetMode="External"/><Relationship Id="rId5" Type="http://schemas.openxmlformats.org/officeDocument/2006/relationships/footnotes" Target="footnotes.xml"/><Relationship Id="rId15" Type="http://schemas.openxmlformats.org/officeDocument/2006/relationships/hyperlink" Target="https://www.sciencedirect.com/science/journal/04227638/63/3" TargetMode="External"/><Relationship Id="rId10" Type="http://schemas.openxmlformats.org/officeDocument/2006/relationships/hyperlink" Target="https://www.sciencedirect.com/topics/medicine-and-dentistry/palpit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topics/medicine-and-dentistry/chest-tightness" TargetMode="External"/><Relationship Id="rId14" Type="http://schemas.openxmlformats.org/officeDocument/2006/relationships/hyperlink" Target="https://www.sciencedirect.com/science/journal/04227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3131</Words>
  <Characters>17851</Characters>
  <Application>Microsoft Office Word</Application>
  <DocSecurity>0</DocSecurity>
  <Lines>148</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FATMA</dc:creator>
  <cp:lastModifiedBy>DR FATMA</cp:lastModifiedBy>
  <cp:revision>15</cp:revision>
  <dcterms:created xsi:type="dcterms:W3CDTF">2020-07-07T17:03:00Z</dcterms:created>
  <dcterms:modified xsi:type="dcterms:W3CDTF">2020-08-13T20:49:00Z</dcterms:modified>
</cp:coreProperties>
</file>